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7E8E" w14:textId="77777777" w:rsidR="002D4B94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CDFD1B" wp14:editId="3C73C07D">
            <wp:simplePos x="0" y="0"/>
            <wp:positionH relativeFrom="page">
              <wp:posOffset>-50165</wp:posOffset>
            </wp:positionH>
            <wp:positionV relativeFrom="paragraph">
              <wp:posOffset>-447675</wp:posOffset>
            </wp:positionV>
            <wp:extent cx="7610475" cy="797080"/>
            <wp:effectExtent l="0" t="0" r="0" b="0"/>
            <wp:wrapNone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79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6AD37E" w14:textId="77777777" w:rsidR="002D4B94" w:rsidRDefault="002D4B94">
      <w:pPr>
        <w:rPr>
          <w:sz w:val="10"/>
          <w:szCs w:val="10"/>
        </w:rPr>
      </w:pPr>
    </w:p>
    <w:p w14:paraId="204074AC" w14:textId="77777777" w:rsidR="002D4B94" w:rsidRDefault="00000000">
      <w:pPr>
        <w:spacing w:line="240" w:lineRule="auto"/>
        <w:rPr>
          <w:rFonts w:asciiTheme="majorHAnsi" w:eastAsiaTheme="majorHAnsi" w:hAnsiTheme="majorHAnsi"/>
          <w:b/>
          <w:bCs/>
          <w:sz w:val="28"/>
          <w:szCs w:val="30"/>
        </w:rPr>
      </w:pPr>
      <w:r>
        <w:rPr>
          <w:rFonts w:asciiTheme="majorHAnsi" w:eastAsiaTheme="majorHAnsi" w:hAnsiTheme="majorHAnsi"/>
          <w:b/>
          <w:bCs/>
          <w:sz w:val="28"/>
          <w:szCs w:val="30"/>
        </w:rPr>
        <w:t>신청자 기본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751"/>
        <w:gridCol w:w="335"/>
        <w:gridCol w:w="277"/>
        <w:gridCol w:w="363"/>
        <w:gridCol w:w="640"/>
        <w:gridCol w:w="640"/>
        <w:gridCol w:w="471"/>
        <w:gridCol w:w="169"/>
        <w:gridCol w:w="640"/>
        <w:gridCol w:w="641"/>
        <w:gridCol w:w="326"/>
        <w:gridCol w:w="314"/>
        <w:gridCol w:w="640"/>
        <w:gridCol w:w="640"/>
        <w:gridCol w:w="640"/>
        <w:gridCol w:w="640"/>
        <w:gridCol w:w="641"/>
      </w:tblGrid>
      <w:tr w:rsidR="002D4B94" w14:paraId="0D5D88CF" w14:textId="77777777">
        <w:trPr>
          <w:trHeight w:val="124"/>
        </w:trPr>
        <w:tc>
          <w:tcPr>
            <w:tcW w:w="1688" w:type="dxa"/>
            <w:vMerge w:val="restart"/>
            <w:shd w:val="clear" w:color="auto" w:fill="D9D9D9"/>
            <w:vAlign w:val="center"/>
          </w:tcPr>
          <w:p w14:paraId="63C8B38A" w14:textId="77777777" w:rsidR="002D4B94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회 사 명</w:t>
            </w:r>
          </w:p>
          <w:p w14:paraId="259C92CC" w14:textId="77777777" w:rsidR="002D4B94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14"/>
                <w:szCs w:val="16"/>
              </w:rPr>
              <w:t>*사업자등록증 기준</w:t>
            </w: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14:paraId="02B8518A" w14:textId="77777777" w:rsidR="002D4B94" w:rsidRDefault="00000000">
            <w:pPr>
              <w:jc w:val="center"/>
              <w:rPr>
                <w:color w:val="7E7E7E"/>
                <w:sz w:val="16"/>
                <w:szCs w:val="16"/>
              </w:rPr>
            </w:pPr>
            <w:r>
              <w:rPr>
                <w:rFonts w:hint="eastAsia"/>
                <w:color w:val="7E7E7E"/>
                <w:sz w:val="16"/>
                <w:szCs w:val="16"/>
              </w:rPr>
              <w:t>(국문</w:t>
            </w:r>
            <w:r>
              <w:rPr>
                <w:color w:val="7E7E7E"/>
                <w:sz w:val="16"/>
                <w:szCs w:val="16"/>
              </w:rPr>
              <w:t>)</w:t>
            </w:r>
          </w:p>
        </w:tc>
        <w:tc>
          <w:tcPr>
            <w:tcW w:w="8017" w:type="dxa"/>
            <w:gridSpan w:val="16"/>
            <w:tcBorders>
              <w:left w:val="dotted" w:sz="4" w:space="0" w:color="auto"/>
            </w:tcBorders>
          </w:tcPr>
          <w:p w14:paraId="741CBBCC" w14:textId="77777777" w:rsidR="002D4B94" w:rsidRDefault="002D4B94">
            <w:pPr>
              <w:rPr>
                <w:sz w:val="18"/>
                <w:szCs w:val="21"/>
              </w:rPr>
            </w:pPr>
          </w:p>
        </w:tc>
      </w:tr>
      <w:tr w:rsidR="002D4B94" w14:paraId="060A603D" w14:textId="77777777">
        <w:trPr>
          <w:trHeight w:val="123"/>
        </w:trPr>
        <w:tc>
          <w:tcPr>
            <w:tcW w:w="1688" w:type="dxa"/>
            <w:vMerge/>
            <w:shd w:val="clear" w:color="auto" w:fill="D9D9D9"/>
          </w:tcPr>
          <w:p w14:paraId="585635CE" w14:textId="77777777" w:rsidR="002D4B94" w:rsidRDefault="002D4B94">
            <w:pPr>
              <w:rPr>
                <w:b/>
                <w:bCs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14:paraId="7E5AFA0C" w14:textId="77777777" w:rsidR="002D4B94" w:rsidRDefault="00000000">
            <w:pPr>
              <w:jc w:val="center"/>
              <w:rPr>
                <w:color w:val="7E7E7E"/>
              </w:rPr>
            </w:pPr>
            <w:r>
              <w:rPr>
                <w:rFonts w:hint="eastAsia"/>
                <w:color w:val="7E7E7E"/>
                <w:sz w:val="16"/>
                <w:szCs w:val="18"/>
              </w:rPr>
              <w:t>(영문</w:t>
            </w:r>
            <w:r>
              <w:rPr>
                <w:color w:val="7E7E7E"/>
                <w:sz w:val="16"/>
                <w:szCs w:val="18"/>
              </w:rPr>
              <w:t>)</w:t>
            </w:r>
          </w:p>
        </w:tc>
        <w:tc>
          <w:tcPr>
            <w:tcW w:w="8017" w:type="dxa"/>
            <w:gridSpan w:val="16"/>
            <w:tcBorders>
              <w:left w:val="dotted" w:sz="4" w:space="0" w:color="auto"/>
            </w:tcBorders>
          </w:tcPr>
          <w:p w14:paraId="033792E0" w14:textId="77777777" w:rsidR="002D4B94" w:rsidRDefault="002D4B94">
            <w:pPr>
              <w:rPr>
                <w:sz w:val="18"/>
                <w:szCs w:val="21"/>
              </w:rPr>
            </w:pPr>
          </w:p>
        </w:tc>
      </w:tr>
      <w:tr w:rsidR="002D4B94" w14:paraId="1067EBA3" w14:textId="77777777">
        <w:tc>
          <w:tcPr>
            <w:tcW w:w="1688" w:type="dxa"/>
            <w:shd w:val="clear" w:color="auto" w:fill="D9D9D9"/>
          </w:tcPr>
          <w:p w14:paraId="571AB4DD" w14:textId="77777777" w:rsidR="002D4B94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대 표 자 명</w:t>
            </w:r>
          </w:p>
        </w:tc>
        <w:tc>
          <w:tcPr>
            <w:tcW w:w="3477" w:type="dxa"/>
            <w:gridSpan w:val="7"/>
          </w:tcPr>
          <w:p w14:paraId="369975AB" w14:textId="77777777" w:rsidR="002D4B94" w:rsidRDefault="002D4B94">
            <w:pPr>
              <w:rPr>
                <w:sz w:val="18"/>
                <w:szCs w:val="21"/>
              </w:rPr>
            </w:pPr>
          </w:p>
        </w:tc>
        <w:tc>
          <w:tcPr>
            <w:tcW w:w="1776" w:type="dxa"/>
            <w:gridSpan w:val="4"/>
            <w:shd w:val="clear" w:color="auto" w:fill="D9D9D9"/>
          </w:tcPr>
          <w:p w14:paraId="3843E130" w14:textId="77777777" w:rsidR="002D4B94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3515" w:type="dxa"/>
            <w:gridSpan w:val="6"/>
          </w:tcPr>
          <w:p w14:paraId="1F22AD88" w14:textId="77777777" w:rsidR="002D4B94" w:rsidRDefault="002D4B94">
            <w:pPr>
              <w:rPr>
                <w:sz w:val="18"/>
                <w:szCs w:val="21"/>
              </w:rPr>
            </w:pPr>
          </w:p>
        </w:tc>
      </w:tr>
      <w:tr w:rsidR="002D4B94" w14:paraId="20620B02" w14:textId="77777777">
        <w:tc>
          <w:tcPr>
            <w:tcW w:w="1688" w:type="dxa"/>
            <w:shd w:val="clear" w:color="auto" w:fill="D9D9D9"/>
          </w:tcPr>
          <w:p w14:paraId="7DC78CA6" w14:textId="77777777" w:rsidR="002D4B94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주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소</w:t>
            </w:r>
          </w:p>
        </w:tc>
        <w:tc>
          <w:tcPr>
            <w:tcW w:w="8768" w:type="dxa"/>
            <w:gridSpan w:val="17"/>
            <w:tcBorders>
              <w:bottom w:val="single" w:sz="4" w:space="0" w:color="auto"/>
            </w:tcBorders>
          </w:tcPr>
          <w:p w14:paraId="6B6BC499" w14:textId="77777777" w:rsidR="002D4B94" w:rsidRDefault="00000000">
            <w:pPr>
              <w:tabs>
                <w:tab w:val="left" w:pos="2343"/>
              </w:tabs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ab/>
            </w:r>
          </w:p>
        </w:tc>
      </w:tr>
      <w:tr w:rsidR="002D4B94" w14:paraId="25FC1291" w14:textId="77777777">
        <w:trPr>
          <w:trHeight w:val="324"/>
        </w:trPr>
        <w:tc>
          <w:tcPr>
            <w:tcW w:w="1688" w:type="dxa"/>
            <w:shd w:val="clear" w:color="auto" w:fill="D9D9D9"/>
          </w:tcPr>
          <w:p w14:paraId="6C4D1514" w14:textId="77777777" w:rsidR="002D4B94" w:rsidRDefault="0000000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hint="eastAsia"/>
                <w:b/>
                <w:bCs/>
                <w:sz w:val="17"/>
                <w:szCs w:val="17"/>
              </w:rPr>
              <w:t>세금계산서 이메일</w:t>
            </w:r>
          </w:p>
        </w:tc>
        <w:tc>
          <w:tcPr>
            <w:tcW w:w="3477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642E99CC" w14:textId="77777777" w:rsidR="002D4B94" w:rsidRDefault="00000000">
            <w:pPr>
              <w:tabs>
                <w:tab w:val="left" w:pos="1515"/>
                <w:tab w:val="center" w:pos="1666"/>
              </w:tabs>
              <w:jc w:val="left"/>
            </w:pPr>
            <w:r>
              <w:rPr>
                <w:sz w:val="18"/>
                <w:szCs w:val="21"/>
              </w:rPr>
              <w:tab/>
            </w:r>
            <w:r>
              <w:rPr>
                <w:rFonts w:hint="eastAsia"/>
                <w:sz w:val="18"/>
                <w:szCs w:val="21"/>
              </w:rPr>
              <w:t>@</w:t>
            </w:r>
          </w:p>
        </w:tc>
        <w:tc>
          <w:tcPr>
            <w:tcW w:w="5291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ACF18EC" w14:textId="77777777" w:rsidR="002D4B94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 w:cs="굴림"/>
                <w:sz w:val="14"/>
                <w:szCs w:val="14"/>
              </w:rPr>
              <w:t xml:space="preserve">※ </w:t>
            </w:r>
            <w:r>
              <w:rPr>
                <w:rFonts w:hint="eastAsia"/>
                <w:sz w:val="14"/>
                <w:szCs w:val="14"/>
              </w:rPr>
              <w:t>세금계산서는 별도의 요청이 없는 한,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행사 종료 후 일괄 발행됩니다.</w:t>
            </w:r>
          </w:p>
        </w:tc>
      </w:tr>
      <w:tr w:rsidR="002D4B94" w14:paraId="35615570" w14:textId="77777777">
        <w:trPr>
          <w:trHeight w:val="324"/>
        </w:trPr>
        <w:tc>
          <w:tcPr>
            <w:tcW w:w="1688" w:type="dxa"/>
            <w:vMerge w:val="restart"/>
            <w:shd w:val="clear" w:color="auto" w:fill="D9D9D9"/>
            <w:vAlign w:val="center"/>
          </w:tcPr>
          <w:p w14:paraId="52610FD4" w14:textId="77777777" w:rsidR="002D4B94" w:rsidRDefault="0000000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hint="eastAsia"/>
                <w:b/>
                <w:bCs/>
                <w:szCs w:val="20"/>
              </w:rPr>
              <w:t>담당자</w:t>
            </w:r>
          </w:p>
        </w:tc>
        <w:tc>
          <w:tcPr>
            <w:tcW w:w="136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70A918F8" w14:textId="77777777" w:rsidR="002D4B94" w:rsidRDefault="00000000">
            <w:pPr>
              <w:tabs>
                <w:tab w:val="left" w:pos="1515"/>
                <w:tab w:val="center" w:pos="1666"/>
              </w:tabs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성명</w:t>
            </w:r>
          </w:p>
        </w:tc>
        <w:tc>
          <w:tcPr>
            <w:tcW w:w="21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E3F2" w14:textId="77777777" w:rsidR="002D4B94" w:rsidRDefault="002D4B94">
            <w:pPr>
              <w:jc w:val="center"/>
              <w:rPr>
                <w:rFonts w:eastAsiaTheme="minorHAnsi" w:cs="굴림"/>
                <w:sz w:val="14"/>
                <w:szCs w:val="14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488C83" w14:textId="77777777" w:rsidR="002D4B94" w:rsidRDefault="00000000">
            <w:pPr>
              <w:tabs>
                <w:tab w:val="left" w:pos="1515"/>
                <w:tab w:val="center" w:pos="1666"/>
              </w:tabs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소속/직급</w:t>
            </w:r>
          </w:p>
        </w:tc>
        <w:tc>
          <w:tcPr>
            <w:tcW w:w="3515" w:type="dxa"/>
            <w:gridSpan w:val="6"/>
            <w:tcBorders>
              <w:left w:val="single" w:sz="4" w:space="0" w:color="auto"/>
            </w:tcBorders>
            <w:vAlign w:val="center"/>
          </w:tcPr>
          <w:p w14:paraId="54435003" w14:textId="77777777" w:rsidR="002D4B94" w:rsidRDefault="002D4B94">
            <w:pPr>
              <w:jc w:val="center"/>
              <w:rPr>
                <w:rFonts w:eastAsiaTheme="minorHAnsi" w:cs="굴림"/>
                <w:sz w:val="14"/>
                <w:szCs w:val="14"/>
              </w:rPr>
            </w:pPr>
          </w:p>
        </w:tc>
      </w:tr>
      <w:tr w:rsidR="002D4B94" w14:paraId="5CADBC3E" w14:textId="77777777">
        <w:trPr>
          <w:trHeight w:val="324"/>
        </w:trPr>
        <w:tc>
          <w:tcPr>
            <w:tcW w:w="1688" w:type="dxa"/>
            <w:vMerge/>
            <w:shd w:val="clear" w:color="auto" w:fill="D9D9D9"/>
          </w:tcPr>
          <w:p w14:paraId="72177510" w14:textId="77777777" w:rsidR="002D4B94" w:rsidRDefault="002D4B94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08F2DCAE" w14:textId="77777777" w:rsidR="002D4B94" w:rsidRDefault="00000000">
            <w:pPr>
              <w:tabs>
                <w:tab w:val="left" w:pos="1515"/>
                <w:tab w:val="center" w:pos="1666"/>
              </w:tabs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이메일</w:t>
            </w:r>
          </w:p>
        </w:tc>
        <w:tc>
          <w:tcPr>
            <w:tcW w:w="21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8A80B" w14:textId="77777777" w:rsidR="002D4B94" w:rsidRDefault="002D4B94">
            <w:pPr>
              <w:jc w:val="center"/>
              <w:rPr>
                <w:rFonts w:eastAsiaTheme="minorHAnsi" w:cs="굴림"/>
                <w:sz w:val="14"/>
                <w:szCs w:val="14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23ADFA" w14:textId="77777777" w:rsidR="002D4B94" w:rsidRDefault="00000000">
            <w:pPr>
              <w:tabs>
                <w:tab w:val="left" w:pos="1515"/>
                <w:tab w:val="center" w:pos="1666"/>
              </w:tabs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휴 대 폰</w:t>
            </w:r>
          </w:p>
        </w:tc>
        <w:tc>
          <w:tcPr>
            <w:tcW w:w="3515" w:type="dxa"/>
            <w:gridSpan w:val="6"/>
            <w:tcBorders>
              <w:left w:val="single" w:sz="4" w:space="0" w:color="auto"/>
            </w:tcBorders>
            <w:vAlign w:val="center"/>
          </w:tcPr>
          <w:p w14:paraId="06D60C97" w14:textId="77777777" w:rsidR="002D4B94" w:rsidRDefault="002D4B94">
            <w:pPr>
              <w:jc w:val="center"/>
              <w:rPr>
                <w:rFonts w:eastAsiaTheme="minorHAnsi" w:cs="굴림"/>
                <w:sz w:val="14"/>
                <w:szCs w:val="14"/>
              </w:rPr>
            </w:pPr>
          </w:p>
        </w:tc>
      </w:tr>
      <w:tr w:rsidR="002D4B94" w14:paraId="221AA92F" w14:textId="77777777">
        <w:trPr>
          <w:trHeight w:val="324"/>
        </w:trPr>
        <w:tc>
          <w:tcPr>
            <w:tcW w:w="1688" w:type="dxa"/>
            <w:vMerge/>
            <w:shd w:val="clear" w:color="auto" w:fill="D9D9D9"/>
          </w:tcPr>
          <w:p w14:paraId="101B89FE" w14:textId="77777777" w:rsidR="002D4B94" w:rsidRDefault="002D4B94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0B89853B" w14:textId="77777777" w:rsidR="002D4B94" w:rsidRDefault="00000000">
            <w:pPr>
              <w:tabs>
                <w:tab w:val="left" w:pos="1515"/>
                <w:tab w:val="center" w:pos="1666"/>
              </w:tabs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회사번호</w:t>
            </w:r>
          </w:p>
        </w:tc>
        <w:tc>
          <w:tcPr>
            <w:tcW w:w="21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E580" w14:textId="77777777" w:rsidR="002D4B94" w:rsidRDefault="002D4B94">
            <w:pPr>
              <w:jc w:val="center"/>
              <w:rPr>
                <w:rFonts w:eastAsiaTheme="minorHAnsi" w:cs="굴림"/>
                <w:sz w:val="14"/>
                <w:szCs w:val="14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7193AC2" w14:textId="77777777" w:rsidR="002D4B94" w:rsidRDefault="00000000">
            <w:pPr>
              <w:tabs>
                <w:tab w:val="left" w:pos="1515"/>
                <w:tab w:val="center" w:pos="1666"/>
              </w:tabs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팩 스</w:t>
            </w:r>
          </w:p>
        </w:tc>
        <w:tc>
          <w:tcPr>
            <w:tcW w:w="3515" w:type="dxa"/>
            <w:gridSpan w:val="6"/>
            <w:tcBorders>
              <w:left w:val="single" w:sz="4" w:space="0" w:color="auto"/>
            </w:tcBorders>
            <w:vAlign w:val="center"/>
          </w:tcPr>
          <w:p w14:paraId="1DF02DD3" w14:textId="77777777" w:rsidR="002D4B94" w:rsidRDefault="002D4B94">
            <w:pPr>
              <w:jc w:val="center"/>
              <w:rPr>
                <w:rFonts w:eastAsiaTheme="minorHAnsi" w:cs="굴림"/>
                <w:sz w:val="14"/>
                <w:szCs w:val="14"/>
              </w:rPr>
            </w:pPr>
          </w:p>
        </w:tc>
      </w:tr>
      <w:tr w:rsidR="002D4B94" w14:paraId="18D7360D" w14:textId="77777777">
        <w:trPr>
          <w:trHeight w:val="124"/>
        </w:trPr>
        <w:tc>
          <w:tcPr>
            <w:tcW w:w="1688" w:type="dxa"/>
            <w:shd w:val="clear" w:color="auto" w:fill="D9D9D9"/>
          </w:tcPr>
          <w:p w14:paraId="73D92605" w14:textId="77777777" w:rsidR="002D4B94" w:rsidRDefault="00000000">
            <w:pPr>
              <w:jc w:val="center"/>
              <w:rPr>
                <w:rFonts w:eastAsiaTheme="minorHAnsi" w:cs="굴림"/>
                <w:sz w:val="14"/>
                <w:szCs w:val="14"/>
              </w:rPr>
            </w:pPr>
            <w:r>
              <w:rPr>
                <w:rFonts w:hint="eastAsia"/>
                <w:b/>
                <w:bCs/>
                <w:szCs w:val="20"/>
              </w:rPr>
              <w:t>상세 전시품목</w:t>
            </w:r>
          </w:p>
        </w:tc>
        <w:tc>
          <w:tcPr>
            <w:tcW w:w="8768" w:type="dxa"/>
            <w:gridSpan w:val="17"/>
            <w:shd w:val="clear" w:color="auto" w:fill="FFFFFF"/>
          </w:tcPr>
          <w:p w14:paraId="6C9485A0" w14:textId="77777777" w:rsidR="002D4B94" w:rsidRDefault="002D4B94">
            <w:pPr>
              <w:jc w:val="left"/>
              <w:rPr>
                <w:rFonts w:eastAsiaTheme="minorHAnsi" w:cs="굴림"/>
                <w:sz w:val="14"/>
                <w:szCs w:val="14"/>
              </w:rPr>
            </w:pPr>
          </w:p>
        </w:tc>
      </w:tr>
      <w:tr w:rsidR="002D4B94" w14:paraId="13A3FEEE" w14:textId="77777777">
        <w:trPr>
          <w:trHeight w:val="548"/>
        </w:trPr>
        <w:tc>
          <w:tcPr>
            <w:tcW w:w="1688" w:type="dxa"/>
            <w:vMerge w:val="restart"/>
            <w:shd w:val="clear" w:color="auto" w:fill="D9D9D9"/>
            <w:vAlign w:val="center"/>
          </w:tcPr>
          <w:p w14:paraId="13414BFE" w14:textId="77777777" w:rsidR="002D4B94" w:rsidRDefault="0000000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부스 간판 및</w:t>
            </w:r>
          </w:p>
          <w:p w14:paraId="4B0D1CC0" w14:textId="77777777" w:rsidR="002D4B94" w:rsidRDefault="0000000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현황판 상호명</w:t>
            </w:r>
          </w:p>
        </w:tc>
        <w:tc>
          <w:tcPr>
            <w:tcW w:w="1086" w:type="dxa"/>
            <w:gridSpan w:val="2"/>
            <w:shd w:val="clear" w:color="auto" w:fill="F2F2F2"/>
            <w:vAlign w:val="center"/>
          </w:tcPr>
          <w:p w14:paraId="5114C48C" w14:textId="77777777" w:rsidR="002D4B94" w:rsidRDefault="0000000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국문상호</w:t>
            </w:r>
          </w:p>
        </w:tc>
        <w:tc>
          <w:tcPr>
            <w:tcW w:w="640" w:type="dxa"/>
            <w:gridSpan w:val="2"/>
            <w:shd w:val="clear" w:color="auto" w:fill="FFFFFF"/>
          </w:tcPr>
          <w:p w14:paraId="24C4FDB0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14:paraId="3444FFB6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14:paraId="5612BA7D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FFFFFF"/>
          </w:tcPr>
          <w:p w14:paraId="2789314B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14:paraId="5534C297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41A0B79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FFFFFF"/>
          </w:tcPr>
          <w:p w14:paraId="5636FB05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14:paraId="1648D565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14:paraId="032F50B9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14:paraId="49387231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14:paraId="1581A95B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A4AD397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</w:tr>
      <w:tr w:rsidR="002D4B94" w14:paraId="0643EDAF" w14:textId="77777777">
        <w:trPr>
          <w:trHeight w:val="542"/>
        </w:trPr>
        <w:tc>
          <w:tcPr>
            <w:tcW w:w="1688" w:type="dxa"/>
            <w:vMerge/>
            <w:shd w:val="clear" w:color="auto" w:fill="D9D9D9"/>
          </w:tcPr>
          <w:p w14:paraId="1577B759" w14:textId="77777777" w:rsidR="002D4B94" w:rsidRDefault="002D4B94">
            <w:pPr>
              <w:rPr>
                <w:b/>
                <w:bCs/>
                <w:szCs w:val="20"/>
              </w:rPr>
            </w:pPr>
          </w:p>
        </w:tc>
        <w:tc>
          <w:tcPr>
            <w:tcW w:w="1086" w:type="dxa"/>
            <w:gridSpan w:val="2"/>
            <w:vMerge w:val="restart"/>
            <w:shd w:val="clear" w:color="auto" w:fill="F2F2F2"/>
            <w:vAlign w:val="center"/>
          </w:tcPr>
          <w:p w14:paraId="2CC17E5E" w14:textId="77777777" w:rsidR="002D4B94" w:rsidRDefault="0000000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영문상호</w:t>
            </w:r>
          </w:p>
        </w:tc>
        <w:tc>
          <w:tcPr>
            <w:tcW w:w="640" w:type="dxa"/>
            <w:gridSpan w:val="2"/>
            <w:shd w:val="clear" w:color="auto" w:fill="F2F2F2"/>
          </w:tcPr>
          <w:p w14:paraId="161995FF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6E9C13CD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74B09A34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F2F2F2"/>
          </w:tcPr>
          <w:p w14:paraId="3618AB1C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6B693280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1" w:type="dxa"/>
            <w:shd w:val="clear" w:color="auto" w:fill="F2F2F2"/>
          </w:tcPr>
          <w:p w14:paraId="3DC356D4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F2F2F2"/>
          </w:tcPr>
          <w:p w14:paraId="09E6E673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7A237EAC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3EBF95D4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56E3BDE8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79F94997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1" w:type="dxa"/>
            <w:shd w:val="clear" w:color="auto" w:fill="F2F2F2"/>
          </w:tcPr>
          <w:p w14:paraId="6B891DAA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</w:tr>
      <w:tr w:rsidR="002D4B94" w14:paraId="31BB5B38" w14:textId="77777777">
        <w:trPr>
          <w:trHeight w:val="533"/>
        </w:trPr>
        <w:tc>
          <w:tcPr>
            <w:tcW w:w="1688" w:type="dxa"/>
            <w:vMerge/>
            <w:shd w:val="clear" w:color="auto" w:fill="D9D9D9"/>
          </w:tcPr>
          <w:p w14:paraId="77020DD7" w14:textId="77777777" w:rsidR="002D4B94" w:rsidRDefault="002D4B94">
            <w:pPr>
              <w:rPr>
                <w:b/>
                <w:bCs/>
                <w:szCs w:val="20"/>
              </w:rPr>
            </w:pPr>
          </w:p>
        </w:tc>
        <w:tc>
          <w:tcPr>
            <w:tcW w:w="1086" w:type="dxa"/>
            <w:gridSpan w:val="2"/>
            <w:vMerge/>
            <w:shd w:val="clear" w:color="auto" w:fill="F2F2F2"/>
          </w:tcPr>
          <w:p w14:paraId="24D9E4F2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F2F2F2"/>
          </w:tcPr>
          <w:p w14:paraId="5630EADC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2DAED6AF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276ECC78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F2F2F2"/>
          </w:tcPr>
          <w:p w14:paraId="60A6E9B7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7E60EE50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1" w:type="dxa"/>
            <w:shd w:val="clear" w:color="auto" w:fill="F2F2F2"/>
          </w:tcPr>
          <w:p w14:paraId="67A37549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F2F2F2"/>
          </w:tcPr>
          <w:p w14:paraId="04D76609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56722C0D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7510E52E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24351C95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0" w:type="dxa"/>
            <w:shd w:val="clear" w:color="auto" w:fill="F2F2F2"/>
          </w:tcPr>
          <w:p w14:paraId="2496582C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1" w:type="dxa"/>
            <w:shd w:val="clear" w:color="auto" w:fill="F2F2F2"/>
          </w:tcPr>
          <w:p w14:paraId="36C153DF" w14:textId="77777777" w:rsidR="002D4B94" w:rsidRDefault="002D4B94">
            <w:pPr>
              <w:jc w:val="left"/>
              <w:rPr>
                <w:b/>
                <w:bCs/>
                <w:szCs w:val="20"/>
              </w:rPr>
            </w:pPr>
          </w:p>
        </w:tc>
      </w:tr>
    </w:tbl>
    <w:p w14:paraId="7BA73893" w14:textId="77777777" w:rsidR="002D4B94" w:rsidRDefault="002D4B94">
      <w:pPr>
        <w:rPr>
          <w:sz w:val="6"/>
          <w:szCs w:val="6"/>
        </w:rPr>
      </w:pPr>
    </w:p>
    <w:p w14:paraId="5932594F" w14:textId="77777777" w:rsidR="002D4B94" w:rsidRDefault="00000000">
      <w:pPr>
        <w:spacing w:line="240" w:lineRule="auto"/>
        <w:rPr>
          <w:rFonts w:asciiTheme="majorHAnsi" w:eastAsiaTheme="majorHAnsi" w:hAnsiTheme="majorHAnsi"/>
          <w:b/>
          <w:bCs/>
          <w:sz w:val="28"/>
          <w:szCs w:val="30"/>
        </w:rPr>
      </w:pPr>
      <w:r>
        <w:rPr>
          <w:rFonts w:asciiTheme="majorHAnsi" w:eastAsiaTheme="majorHAnsi" w:hAnsiTheme="majorHAnsi"/>
          <w:b/>
          <w:bCs/>
          <w:sz w:val="28"/>
          <w:szCs w:val="30"/>
        </w:rPr>
        <w:t>참가 및 부스 신청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843"/>
        <w:gridCol w:w="3798"/>
      </w:tblGrid>
      <w:tr w:rsidR="002D4B94" w14:paraId="672E0282" w14:textId="77777777">
        <w:tc>
          <w:tcPr>
            <w:tcW w:w="1555" w:type="dxa"/>
            <w:shd w:val="clear" w:color="auto" w:fill="D9D9D9"/>
            <w:vAlign w:val="center"/>
          </w:tcPr>
          <w:p w14:paraId="7B9919EA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/>
                <w:b/>
                <w:bCs/>
                <w:szCs w:val="21"/>
              </w:rPr>
              <w:t>구분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B842DA1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/>
                <w:b/>
                <w:bCs/>
                <w:szCs w:val="21"/>
              </w:rPr>
              <w:t>단가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8D74AA2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/>
                <w:b/>
                <w:bCs/>
                <w:szCs w:val="21"/>
              </w:rPr>
              <w:t>신청규모</w:t>
            </w:r>
          </w:p>
        </w:tc>
        <w:tc>
          <w:tcPr>
            <w:tcW w:w="3798" w:type="dxa"/>
            <w:shd w:val="clear" w:color="auto" w:fill="D9D9D9"/>
            <w:vAlign w:val="center"/>
          </w:tcPr>
          <w:p w14:paraId="56571E30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/>
                <w:b/>
                <w:bCs/>
                <w:szCs w:val="21"/>
              </w:rPr>
              <w:t>합계</w:t>
            </w:r>
          </w:p>
        </w:tc>
      </w:tr>
      <w:tr w:rsidR="002D4B94" w14:paraId="1F7CFE1C" w14:textId="77777777">
        <w:trPr>
          <w:trHeight w:val="363"/>
        </w:trPr>
        <w:tc>
          <w:tcPr>
            <w:tcW w:w="1555" w:type="dxa"/>
            <w:vAlign w:val="center"/>
          </w:tcPr>
          <w:p w14:paraId="6B2324B8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  <w:t>플리마켓 부스</w:t>
            </w:r>
          </w:p>
        </w:tc>
        <w:tc>
          <w:tcPr>
            <w:tcW w:w="3260" w:type="dxa"/>
            <w:vAlign w:val="center"/>
          </w:tcPr>
          <w:p w14:paraId="3E448B79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  <w:t>600,000원</w:t>
            </w:r>
          </w:p>
        </w:tc>
        <w:tc>
          <w:tcPr>
            <w:tcW w:w="1843" w:type="dxa"/>
            <w:vAlign w:val="center"/>
          </w:tcPr>
          <w:p w14:paraId="66A778B2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  <w:t>(   )부스</w:t>
            </w:r>
          </w:p>
        </w:tc>
        <w:tc>
          <w:tcPr>
            <w:tcW w:w="3798" w:type="dxa"/>
            <w:vAlign w:val="center"/>
          </w:tcPr>
          <w:p w14:paraId="41CE3967" w14:textId="77777777" w:rsidR="002D4B94" w:rsidRDefault="002D4B94">
            <w:pPr>
              <w:jc w:val="center"/>
              <w:rPr>
                <w:rFonts w:asciiTheme="majorHAnsi" w:eastAsiaTheme="majorHAnsi" w:hAnsiTheme="majorHAnsi"/>
                <w:b/>
                <w:bCs/>
                <w:sz w:val="16"/>
                <w:szCs w:val="18"/>
              </w:rPr>
            </w:pPr>
          </w:p>
        </w:tc>
      </w:tr>
      <w:tr w:rsidR="002D4B94" w14:paraId="3C0F227C" w14:textId="77777777">
        <w:trPr>
          <w:trHeight w:val="390"/>
        </w:trPr>
        <w:tc>
          <w:tcPr>
            <w:tcW w:w="6658" w:type="dxa"/>
            <w:gridSpan w:val="3"/>
            <w:vAlign w:val="center"/>
          </w:tcPr>
          <w:p w14:paraId="192D3BE9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/>
                <w:b/>
                <w:bCs/>
                <w:szCs w:val="21"/>
              </w:rPr>
              <w:t>부가세(10%)</w:t>
            </w:r>
          </w:p>
        </w:tc>
        <w:tc>
          <w:tcPr>
            <w:tcW w:w="3798" w:type="dxa"/>
            <w:vAlign w:val="center"/>
          </w:tcPr>
          <w:p w14:paraId="776014E9" w14:textId="77777777" w:rsidR="002D4B94" w:rsidRDefault="002D4B94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</w:tr>
      <w:tr w:rsidR="002D4B94" w14:paraId="644AD029" w14:textId="77777777">
        <w:trPr>
          <w:trHeight w:val="410"/>
        </w:trPr>
        <w:tc>
          <w:tcPr>
            <w:tcW w:w="6658" w:type="dxa"/>
            <w:gridSpan w:val="3"/>
            <w:vAlign w:val="center"/>
          </w:tcPr>
          <w:p w14:paraId="2BAAC1FE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Theme="majorHAnsi" w:eastAsiaTheme="majorHAnsi" w:hAnsiTheme="majorHAnsi"/>
                <w:b/>
                <w:bCs/>
                <w:szCs w:val="21"/>
              </w:rPr>
              <w:t>총 액(부가세 포함)</w:t>
            </w:r>
          </w:p>
        </w:tc>
        <w:tc>
          <w:tcPr>
            <w:tcW w:w="3798" w:type="dxa"/>
            <w:vAlign w:val="center"/>
          </w:tcPr>
          <w:p w14:paraId="50E10A09" w14:textId="77777777" w:rsidR="002D4B94" w:rsidRDefault="002D4B94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</w:p>
        </w:tc>
      </w:tr>
      <w:tr w:rsidR="002D4B94" w14:paraId="71A83F12" w14:textId="77777777">
        <w:trPr>
          <w:trHeight w:val="416"/>
        </w:trPr>
        <w:tc>
          <w:tcPr>
            <w:tcW w:w="10456" w:type="dxa"/>
            <w:gridSpan w:val="4"/>
            <w:shd w:val="clear" w:color="auto" w:fill="F2F2F2"/>
            <w:vAlign w:val="center"/>
          </w:tcPr>
          <w:p w14:paraId="2520AD62" w14:textId="77777777" w:rsidR="002D4B94" w:rsidRDefault="00000000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>
              <w:rPr>
                <w:rFonts w:ascii="Pretendard" w:eastAsia="Pretendard" w:hAnsi="Pretendard" w:hint="eastAsia"/>
                <w:b/>
                <w:bCs/>
                <w:color w:val="424242"/>
                <w:sz w:val="21"/>
                <w:szCs w:val="21"/>
              </w:rPr>
              <w:t>예금주 |</w:t>
            </w:r>
            <w:r>
              <w:rPr>
                <w:rFonts w:ascii="Pretendard" w:eastAsia="Pretendard" w:hAnsi="Pretendard" w:hint="eastAsia"/>
                <w:color w:val="424242"/>
                <w:sz w:val="21"/>
                <w:szCs w:val="21"/>
                <w:shd w:val="clear" w:color="auto" w:fill="EFEFEF"/>
              </w:rPr>
              <w:t> 마인즈그라운드 주식회사</w:t>
            </w:r>
            <w:r>
              <w:rPr>
                <w:rFonts w:ascii="Pretendard" w:eastAsia="Pretendard" w:hAnsi="Pretendard" w:hint="eastAsia"/>
                <w:color w:val="424242"/>
                <w:sz w:val="21"/>
                <w:szCs w:val="21"/>
                <w:shd w:val="clear" w:color="auto" w:fill="EFEFEF"/>
              </w:rPr>
              <w:t> </w:t>
            </w:r>
            <w:r>
              <w:rPr>
                <w:rFonts w:ascii="Pretendard" w:eastAsia="Pretendard" w:hAnsi="Pretendard" w:hint="eastAsia"/>
                <w:color w:val="424242"/>
                <w:sz w:val="21"/>
                <w:szCs w:val="21"/>
                <w:shd w:val="clear" w:color="auto" w:fill="EFEFEF"/>
              </w:rPr>
              <w:t> </w:t>
            </w:r>
            <w:r>
              <w:rPr>
                <w:rFonts w:ascii="Pretendard" w:eastAsia="Pretendard" w:hAnsi="Pretendard" w:hint="eastAsia"/>
                <w:color w:val="424242"/>
                <w:sz w:val="21"/>
                <w:szCs w:val="21"/>
                <w:shd w:val="clear" w:color="auto" w:fill="EFEFEF"/>
              </w:rPr>
              <w:t> </w:t>
            </w:r>
            <w:r>
              <w:rPr>
                <w:rFonts w:ascii="Pretendard" w:eastAsia="Pretendard" w:hAnsi="Pretendard" w:hint="eastAsia"/>
                <w:b/>
                <w:bCs/>
                <w:color w:val="424242"/>
                <w:sz w:val="21"/>
                <w:szCs w:val="21"/>
              </w:rPr>
              <w:t>은행 |</w:t>
            </w:r>
            <w:r>
              <w:rPr>
                <w:rFonts w:ascii="Pretendard" w:eastAsia="Pretendard" w:hAnsi="Pretendard" w:hint="eastAsia"/>
                <w:color w:val="424242"/>
                <w:sz w:val="21"/>
                <w:szCs w:val="21"/>
                <w:shd w:val="clear" w:color="auto" w:fill="EFEFEF"/>
              </w:rPr>
              <w:t> 하나은행</w:t>
            </w:r>
            <w:r>
              <w:rPr>
                <w:rFonts w:ascii="Pretendard" w:eastAsia="Pretendard" w:hAnsi="Pretendard" w:hint="eastAsia"/>
                <w:color w:val="424242"/>
                <w:sz w:val="21"/>
                <w:szCs w:val="21"/>
                <w:shd w:val="clear" w:color="auto" w:fill="EFEFEF"/>
              </w:rPr>
              <w:t> </w:t>
            </w:r>
            <w:r>
              <w:rPr>
                <w:rFonts w:ascii="Pretendard" w:eastAsia="Pretendard" w:hAnsi="Pretendard" w:hint="eastAsia"/>
                <w:color w:val="424242"/>
                <w:sz w:val="21"/>
                <w:szCs w:val="21"/>
                <w:shd w:val="clear" w:color="auto" w:fill="EFEFEF"/>
              </w:rPr>
              <w:t> </w:t>
            </w:r>
            <w:r>
              <w:rPr>
                <w:rFonts w:ascii="Pretendard" w:eastAsia="Pretendard" w:hAnsi="Pretendard" w:hint="eastAsia"/>
                <w:color w:val="424242"/>
                <w:sz w:val="21"/>
                <w:szCs w:val="21"/>
                <w:shd w:val="clear" w:color="auto" w:fill="EFEFEF"/>
              </w:rPr>
              <w:t> </w:t>
            </w:r>
            <w:r>
              <w:rPr>
                <w:rFonts w:ascii="Pretendard" w:eastAsia="Pretendard" w:hAnsi="Pretendard" w:hint="eastAsia"/>
                <w:b/>
                <w:bCs/>
                <w:color w:val="424242"/>
                <w:sz w:val="21"/>
                <w:szCs w:val="21"/>
              </w:rPr>
              <w:t>계좌번호 |</w:t>
            </w:r>
            <w:r>
              <w:rPr>
                <w:rFonts w:ascii="Pretendard" w:eastAsia="Pretendard" w:hAnsi="Pretendard" w:hint="eastAsia"/>
                <w:color w:val="424242"/>
                <w:sz w:val="21"/>
                <w:szCs w:val="21"/>
                <w:shd w:val="clear" w:color="auto" w:fill="EFEFEF"/>
              </w:rPr>
              <w:t> 361-910016-62304</w:t>
            </w:r>
          </w:p>
        </w:tc>
      </w:tr>
    </w:tbl>
    <w:p w14:paraId="5E8897C3" w14:textId="77777777" w:rsidR="002D4B94" w:rsidRDefault="002D4B94">
      <w:pPr>
        <w:pStyle w:val="s0"/>
        <w:spacing w:line="192" w:lineRule="auto"/>
        <w:jc w:val="both"/>
        <w:rPr>
          <w:rFonts w:ascii="MS Mincho" w:eastAsiaTheme="minorEastAsia" w:hAnsi="MS Mincho" w:cs="MS Mincho"/>
          <w:color w:val="282828"/>
          <w:sz w:val="16"/>
          <w:szCs w:val="16"/>
        </w:rPr>
      </w:pPr>
    </w:p>
    <w:p w14:paraId="3933085B" w14:textId="77777777" w:rsidR="002D4B94" w:rsidRDefault="00000000">
      <w:pPr>
        <w:pStyle w:val="s0"/>
        <w:jc w:val="both"/>
        <w:rPr>
          <w:rFonts w:asciiTheme="minorEastAsia" w:eastAsiaTheme="minorEastAsia" w:hAnsiTheme="minorEastAsia" w:cs="맑은 고딕"/>
          <w:bCs/>
          <w:sz w:val="16"/>
          <w:szCs w:val="16"/>
        </w:rPr>
      </w:pPr>
      <w:r>
        <w:rPr>
          <w:rFonts w:ascii="MS Mincho" w:eastAsia="MS Mincho" w:hAnsi="MS Mincho" w:cs="MS Mincho" w:hint="eastAsia"/>
          <w:color w:val="282828"/>
          <w:sz w:val="16"/>
          <w:szCs w:val="16"/>
        </w:rPr>
        <w:t>￭</w:t>
      </w:r>
      <w:r>
        <w:rPr>
          <w:rFonts w:asciiTheme="minorEastAsia" w:eastAsiaTheme="minorEastAsia" w:hAnsiTheme="minorEastAsia" w:cs="MS Mincho"/>
          <w:color w:val="282828"/>
          <w:sz w:val="16"/>
          <w:szCs w:val="16"/>
        </w:rPr>
        <w:t xml:space="preserve"> </w:t>
      </w:r>
      <w:r>
        <w:rPr>
          <w:rFonts w:asciiTheme="minorEastAsia" w:eastAsiaTheme="minorEastAsia" w:hAnsiTheme="minorEastAsia" w:cs="MS Mincho"/>
          <w:b/>
          <w:bCs/>
          <w:color w:val="282828"/>
          <w:sz w:val="16"/>
          <w:szCs w:val="16"/>
        </w:rPr>
        <w:t>플리마켓 부스</w:t>
      </w:r>
      <w:r>
        <w:rPr>
          <w:rFonts w:asciiTheme="minorEastAsia" w:eastAsiaTheme="minorEastAsia" w:hAnsiTheme="minorEastAsia" w:cs="MS Mincho"/>
          <w:sz w:val="16"/>
          <w:szCs w:val="16"/>
        </w:rPr>
        <w:t xml:space="preserve"> 제공 서비스 : 1부스 당 플리마켓 부스 1개(1.5m*1.5m) / 간판현수막 / 조명 / 의자1</w:t>
      </w:r>
    </w:p>
    <w:p w14:paraId="75D44FD7" w14:textId="77777777" w:rsidR="002D4B94" w:rsidRDefault="00000000">
      <w:pPr>
        <w:pStyle w:val="s0"/>
        <w:jc w:val="both"/>
        <w:rPr>
          <w:rFonts w:asciiTheme="minorEastAsia" w:eastAsiaTheme="minorEastAsia" w:hAnsiTheme="minorEastAsia" w:cs="MS Mincho"/>
          <w:color w:val="282828"/>
          <w:sz w:val="16"/>
          <w:szCs w:val="16"/>
        </w:rPr>
      </w:pPr>
      <w:r>
        <w:rPr>
          <w:rFonts w:ascii="MS Mincho" w:eastAsia="MS Mincho" w:hAnsi="MS Mincho" w:cs="MS Mincho" w:hint="eastAsia"/>
          <w:color w:val="282828"/>
          <w:sz w:val="16"/>
          <w:szCs w:val="16"/>
        </w:rPr>
        <w:t>￭</w:t>
      </w:r>
      <w:r>
        <w:rPr>
          <w:rFonts w:asciiTheme="minorEastAsia" w:eastAsiaTheme="minorEastAsia" w:hAnsiTheme="minorEastAsia" w:cs="맑은 고딕"/>
          <w:color w:val="282828"/>
          <w:sz w:val="16"/>
          <w:szCs w:val="16"/>
        </w:rPr>
        <w:t xml:space="preserve"> 참가신청서 제출 후, </w:t>
      </w:r>
      <w:r>
        <w:rPr>
          <w:rFonts w:asciiTheme="minorEastAsia" w:eastAsiaTheme="minorEastAsia" w:hAnsiTheme="minorEastAsia" w:cs="맑은 고딕"/>
          <w:b/>
          <w:color w:val="282828"/>
          <w:sz w:val="16"/>
          <w:szCs w:val="16"/>
          <w:u w:val="single"/>
        </w:rPr>
        <w:t>1주일 이내</w:t>
      </w:r>
      <w:r>
        <w:rPr>
          <w:rFonts w:asciiTheme="minorEastAsia" w:eastAsiaTheme="minorEastAsia" w:hAnsiTheme="minorEastAsia" w:cs="맑은 고딕"/>
          <w:color w:val="282828"/>
          <w:sz w:val="16"/>
          <w:szCs w:val="16"/>
          <w:u w:val="single"/>
        </w:rPr>
        <w:t xml:space="preserve"> </w:t>
      </w:r>
      <w:r>
        <w:rPr>
          <w:rFonts w:asciiTheme="minorEastAsia" w:eastAsiaTheme="minorEastAsia" w:hAnsiTheme="minorEastAsia" w:cs="맑은 고딕"/>
          <w:b/>
          <w:color w:val="282828"/>
          <w:sz w:val="16"/>
          <w:szCs w:val="16"/>
          <w:u w:val="single"/>
        </w:rPr>
        <w:t>납부</w:t>
      </w:r>
      <w:r>
        <w:rPr>
          <w:rFonts w:asciiTheme="minorEastAsia" w:eastAsiaTheme="minorEastAsia" w:hAnsiTheme="minorEastAsia" w:cs="맑은 고딕"/>
          <w:color w:val="282828"/>
          <w:sz w:val="16"/>
          <w:szCs w:val="16"/>
        </w:rPr>
        <w:t>하여 주시기 바라며, 납부일 기준으로 참가신청(계약)이 성립됩니다.</w:t>
      </w:r>
    </w:p>
    <w:p w14:paraId="6D07E191" w14:textId="77777777" w:rsidR="002D4B94" w:rsidRDefault="00000000">
      <w:pPr>
        <w:pStyle w:val="s0"/>
        <w:jc w:val="both"/>
        <w:rPr>
          <w:rFonts w:asciiTheme="minorEastAsia" w:eastAsiaTheme="minorEastAsia" w:hAnsiTheme="minorEastAsia" w:cs="MS Mincho"/>
          <w:color w:val="FF0000"/>
          <w:sz w:val="16"/>
          <w:szCs w:val="16"/>
        </w:rPr>
      </w:pPr>
      <w:r>
        <w:rPr>
          <w:rFonts w:ascii="MS Mincho" w:eastAsia="MS Mincho" w:hAnsi="MS Mincho" w:cs="MS Mincho" w:hint="eastAsia"/>
          <w:color w:val="FF0000"/>
          <w:sz w:val="16"/>
          <w:szCs w:val="16"/>
        </w:rPr>
        <w:t>￭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부대시설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추가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전기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,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전화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,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인터넷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,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급배수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등은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별도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신청시에만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 xml:space="preserve"> 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제공됩니다</w:t>
      </w:r>
      <w:r>
        <w:rPr>
          <w:rFonts w:ascii="MS Mincho" w:eastAsiaTheme="minorEastAsia" w:hAnsi="MS Mincho" w:cs="MS Mincho"/>
          <w:color w:val="FF0000"/>
          <w:sz w:val="16"/>
          <w:szCs w:val="16"/>
        </w:rPr>
        <w:t>.</w:t>
      </w:r>
    </w:p>
    <w:p w14:paraId="62655842" w14:textId="77777777" w:rsidR="002D4B94" w:rsidRDefault="00000000">
      <w:pPr>
        <w:pStyle w:val="s0"/>
        <w:jc w:val="both"/>
        <w:rPr>
          <w:rFonts w:asciiTheme="minorEastAsia" w:eastAsiaTheme="minorEastAsia" w:hAnsiTheme="minorEastAsia" w:cs="MS Mincho"/>
          <w:color w:val="FF0000"/>
          <w:sz w:val="16"/>
          <w:szCs w:val="16"/>
        </w:rPr>
      </w:pPr>
      <w:r>
        <w:rPr>
          <w:rFonts w:ascii="MS Mincho" w:eastAsia="MS Mincho" w:hAnsi="MS Mincho" w:cs="MS Mincho" w:hint="eastAsia"/>
          <w:color w:val="FF0000"/>
          <w:sz w:val="16"/>
          <w:szCs w:val="16"/>
        </w:rPr>
        <w:t>￭</w:t>
      </w:r>
      <w:r>
        <w:rPr>
          <w:rFonts w:asciiTheme="minorEastAsia" w:eastAsiaTheme="minorEastAsia" w:hAnsiTheme="minorEastAsia" w:cs="MS Mincho"/>
          <w:color w:val="FF0000"/>
          <w:sz w:val="16"/>
          <w:szCs w:val="16"/>
        </w:rPr>
        <w:t xml:space="preserve"> 이메일 제출 시 하기 개인정보 수집절차에 동의합니다. </w:t>
      </w:r>
    </w:p>
    <w:p w14:paraId="64F7BB0F" w14:textId="77777777" w:rsidR="002D4B94" w:rsidRDefault="002D4B94">
      <w:pPr>
        <w:spacing w:line="240" w:lineRule="auto"/>
        <w:rPr>
          <w:rFonts w:asciiTheme="minorEastAsia" w:hAnsiTheme="minorEastAsia" w:cs="맑은 고딕"/>
          <w:b/>
          <w:bCs/>
          <w:color w:val="FF0000"/>
          <w:sz w:val="16"/>
          <w:szCs w:val="16"/>
          <w:u w:val="single"/>
        </w:rPr>
      </w:pPr>
    </w:p>
    <w:p w14:paraId="0ED01B8C" w14:textId="77777777" w:rsidR="002D4B94" w:rsidRDefault="002D4B94">
      <w:pPr>
        <w:spacing w:line="240" w:lineRule="auto"/>
        <w:rPr>
          <w:rFonts w:asciiTheme="minorEastAsia" w:hAnsiTheme="minorEastAsia" w:cs="맑은 고딕"/>
          <w:b/>
          <w:bCs/>
          <w:color w:val="FF0000"/>
          <w:sz w:val="16"/>
          <w:szCs w:val="16"/>
          <w:u w:val="single"/>
        </w:rPr>
      </w:pPr>
    </w:p>
    <w:p w14:paraId="60BD8F51" w14:textId="77777777" w:rsidR="002D4B94" w:rsidRDefault="002D4B94">
      <w:pPr>
        <w:spacing w:line="240" w:lineRule="auto"/>
        <w:rPr>
          <w:rFonts w:asciiTheme="minorEastAsia" w:hAnsiTheme="minorEastAsia" w:cs="맑은 고딕"/>
          <w:b/>
          <w:bCs/>
          <w:color w:val="FF0000"/>
          <w:sz w:val="16"/>
          <w:szCs w:val="16"/>
          <w:u w:val="single"/>
        </w:rPr>
      </w:pPr>
    </w:p>
    <w:p w14:paraId="632FFEE0" w14:textId="77777777" w:rsidR="002D4B94" w:rsidRDefault="002D4B94">
      <w:pPr>
        <w:spacing w:line="240" w:lineRule="auto"/>
        <w:rPr>
          <w:rFonts w:asciiTheme="minorEastAsia" w:hAnsiTheme="minorEastAsia" w:cs="맑은 고딕"/>
          <w:b/>
          <w:bCs/>
          <w:color w:val="FF0000"/>
          <w:sz w:val="16"/>
          <w:szCs w:val="16"/>
          <w:u w:val="single"/>
        </w:rPr>
      </w:pPr>
    </w:p>
    <w:p w14:paraId="4351B928" w14:textId="77777777" w:rsidR="002D4B94" w:rsidRDefault="002D4B94">
      <w:pPr>
        <w:spacing w:line="240" w:lineRule="auto"/>
        <w:rPr>
          <w:rFonts w:asciiTheme="minorEastAsia" w:hAnsiTheme="minorEastAsia" w:cs="맑은 고딕"/>
          <w:b/>
          <w:bCs/>
          <w:color w:val="FF0000"/>
          <w:sz w:val="16"/>
          <w:szCs w:val="16"/>
          <w:u w:val="single"/>
        </w:rPr>
      </w:pPr>
    </w:p>
    <w:p w14:paraId="31390EF2" w14:textId="77777777" w:rsidR="002D4B94" w:rsidRDefault="00000000">
      <w:pPr>
        <w:pStyle w:val="10"/>
        <w:pBdr>
          <w:top w:val="none" w:sz="2" w:space="0" w:color="000000"/>
          <w:left w:val="none" w:sz="2" w:space="31" w:color="000000"/>
        </w:pBdr>
        <w:wordWrap/>
        <w:spacing w:line="240" w:lineRule="auto"/>
        <w:jc w:val="center"/>
        <w:rPr>
          <w:rFonts w:ascii="맑은 고딕" w:eastAsia="맑은 고딕"/>
          <w:szCs w:val="20"/>
          <w:shd w:val="clear" w:color="000000" w:fill="FFFFFF"/>
        </w:rPr>
      </w:pPr>
      <w:r>
        <w:rPr>
          <w:rFonts w:ascii="맑은 고딕" w:eastAsia="맑은 고딕"/>
          <w:szCs w:val="20"/>
          <w:shd w:val="clear" w:color="000000" w:fill="FFFFFF"/>
        </w:rPr>
        <w:t xml:space="preserve">당사는 2023 </w:t>
      </w:r>
      <w:r>
        <w:rPr>
          <w:rFonts w:ascii="맑은 고딕" w:eastAsia="맑은 고딕" w:hint="eastAsia"/>
          <w:szCs w:val="20"/>
          <w:shd w:val="clear" w:color="000000" w:fill="FFFFFF"/>
        </w:rPr>
        <w:t>월드 풋볼 페스티벌의</w:t>
      </w:r>
      <w:r>
        <w:rPr>
          <w:rFonts w:ascii="맑은 고딕" w:eastAsia="맑은 고딕"/>
          <w:szCs w:val="20"/>
          <w:shd w:val="clear" w:color="000000" w:fill="FFFFFF"/>
        </w:rPr>
        <w:t xml:space="preserve"> 전시회 참가규정 및 계약조건을 수락하고,</w:t>
      </w:r>
    </w:p>
    <w:p w14:paraId="74FF2477" w14:textId="77777777" w:rsidR="002D4B94" w:rsidRDefault="00000000">
      <w:pPr>
        <w:pStyle w:val="10"/>
        <w:pBdr>
          <w:top w:val="none" w:sz="2" w:space="0" w:color="000000"/>
          <w:left w:val="none" w:sz="2" w:space="31" w:color="000000"/>
        </w:pBdr>
        <w:wordWrap/>
        <w:spacing w:line="240" w:lineRule="auto"/>
        <w:jc w:val="center"/>
        <w:rPr>
          <w:rFonts w:ascii="맑은 고딕" w:eastAsia="맑은 고딕"/>
          <w:szCs w:val="20"/>
          <w:shd w:val="clear" w:color="000000" w:fill="FFFFFF"/>
        </w:rPr>
      </w:pPr>
      <w:r>
        <w:rPr>
          <w:rFonts w:ascii="맑은 고딕" w:eastAsia="맑은 고딕" w:hint="eastAsia"/>
          <w:szCs w:val="20"/>
          <w:shd w:val="clear" w:color="000000" w:fill="FFFFFF"/>
        </w:rPr>
        <w:t xml:space="preserve">계약금 </w:t>
      </w:r>
      <w:r>
        <w:rPr>
          <w:rFonts w:ascii="맑은 고딕"/>
          <w:szCs w:val="20"/>
          <w:u w:val="single"/>
          <w:shd w:val="clear" w:color="000000" w:fill="FFFFFF"/>
        </w:rPr>
        <w:t xml:space="preserve">             </w:t>
      </w:r>
      <w:r>
        <w:rPr>
          <w:rFonts w:ascii="맑은 고딕" w:eastAsia="맑은 고딕"/>
          <w:szCs w:val="20"/>
          <w:shd w:val="clear" w:color="000000" w:fill="FFFFFF"/>
        </w:rPr>
        <w:t>원 (VAT포함)을 납부합니다.</w:t>
      </w:r>
    </w:p>
    <w:tbl>
      <w:tblPr>
        <w:tblStyle w:val="a3"/>
        <w:tblW w:w="0" w:type="auto"/>
        <w:tblInd w:w="6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133"/>
      </w:tblGrid>
      <w:tr w:rsidR="002D4B94" w14:paraId="12E0DCD3" w14:textId="77777777">
        <w:trPr>
          <w:trHeight w:val="341"/>
        </w:trPr>
        <w:tc>
          <w:tcPr>
            <w:tcW w:w="4266" w:type="dxa"/>
            <w:gridSpan w:val="2"/>
          </w:tcPr>
          <w:p w14:paraId="7B26DF2A" w14:textId="77777777" w:rsidR="002D4B94" w:rsidRDefault="002D4B94">
            <w:pPr>
              <w:jc w:val="right"/>
              <w:rPr>
                <w:sz w:val="10"/>
                <w:szCs w:val="10"/>
              </w:rPr>
            </w:pPr>
          </w:p>
          <w:p w14:paraId="1D4C4ADE" w14:textId="77777777" w:rsidR="002D4B94" w:rsidRDefault="00000000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023  </w:t>
            </w:r>
            <w:r>
              <w:rPr>
                <w:rFonts w:hint="eastAsia"/>
                <w:sz w:val="18"/>
                <w:szCs w:val="20"/>
              </w:rPr>
              <w:t xml:space="preserve">년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월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일</w:t>
            </w:r>
          </w:p>
        </w:tc>
      </w:tr>
      <w:tr w:rsidR="002D4B94" w14:paraId="1E15C587" w14:textId="77777777">
        <w:trPr>
          <w:trHeight w:val="354"/>
        </w:trPr>
        <w:tc>
          <w:tcPr>
            <w:tcW w:w="2133" w:type="dxa"/>
          </w:tcPr>
          <w:p w14:paraId="57844AA4" w14:textId="77777777" w:rsidR="002D4B94" w:rsidRDefault="00000000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대표이사 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2133" w:type="dxa"/>
          </w:tcPr>
          <w:p w14:paraId="09305411" w14:textId="77777777" w:rsidR="002D4B94" w:rsidRDefault="00000000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(인)</w:t>
            </w:r>
          </w:p>
        </w:tc>
      </w:tr>
      <w:tr w:rsidR="002D4B94" w14:paraId="568D5AEE" w14:textId="77777777">
        <w:trPr>
          <w:trHeight w:val="341"/>
        </w:trPr>
        <w:tc>
          <w:tcPr>
            <w:tcW w:w="2133" w:type="dxa"/>
          </w:tcPr>
          <w:p w14:paraId="44478C1B" w14:textId="77777777" w:rsidR="002D4B94" w:rsidRDefault="00000000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담당자 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2133" w:type="dxa"/>
          </w:tcPr>
          <w:p w14:paraId="07D6CD44" w14:textId="77777777" w:rsidR="002D4B94" w:rsidRDefault="00000000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(인)</w:t>
            </w:r>
          </w:p>
        </w:tc>
      </w:tr>
    </w:tbl>
    <w:p w14:paraId="07E64344" w14:textId="77777777" w:rsidR="002D4B94" w:rsidRDefault="002D4B94">
      <w:pPr>
        <w:pBdr>
          <w:left w:val="none" w:sz="2" w:space="1" w:color="000000"/>
        </w:pBdr>
        <w:spacing w:after="0"/>
        <w:jc w:val="left"/>
        <w:rPr>
          <w:sz w:val="24"/>
          <w:szCs w:val="32"/>
        </w:rPr>
      </w:pPr>
    </w:p>
    <w:p w14:paraId="27AF4346" w14:textId="77777777" w:rsidR="002D4B94" w:rsidRDefault="00000000">
      <w:pPr>
        <w:pBdr>
          <w:left w:val="none" w:sz="2" w:space="1" w:color="000000"/>
        </w:pBdr>
        <w:spacing w:after="0"/>
        <w:jc w:val="left"/>
        <w:rPr>
          <w:sz w:val="14"/>
        </w:rPr>
      </w:pPr>
      <w:r>
        <w:rPr>
          <w:rFonts w:hint="eastAsia"/>
          <w:sz w:val="14"/>
        </w:rPr>
        <w:t xml:space="preserve">※ </w:t>
      </w:r>
      <w:r>
        <w:rPr>
          <w:sz w:val="14"/>
        </w:rPr>
        <w:t>참가비 입금과 동시에 본 신청서는 참가 계약의 효력을 갖습니다. 참가비 입금은 서류 제출</w:t>
      </w:r>
      <w:r>
        <w:rPr>
          <w:rFonts w:hint="eastAsia"/>
          <w:sz w:val="14"/>
        </w:rPr>
        <w:t xml:space="preserve"> 후 </w:t>
      </w:r>
      <w:r>
        <w:rPr>
          <w:sz w:val="14"/>
        </w:rPr>
        <w:t>1</w:t>
      </w:r>
      <w:r>
        <w:rPr>
          <w:rFonts w:hint="eastAsia"/>
          <w:sz w:val="14"/>
        </w:rPr>
        <w:t xml:space="preserve">주일 이내에 </w:t>
      </w:r>
      <w:r>
        <w:rPr>
          <w:sz w:val="14"/>
        </w:rPr>
        <w:t>납입을 원칙</w:t>
      </w:r>
      <w:r>
        <w:rPr>
          <w:rFonts w:hint="eastAsia"/>
          <w:sz w:val="14"/>
        </w:rPr>
        <w:t>으로 함</w:t>
      </w:r>
    </w:p>
    <w:p w14:paraId="09B4976B" w14:textId="77777777" w:rsidR="002D4B94" w:rsidRDefault="002D4B94">
      <w:pPr>
        <w:spacing w:line="240" w:lineRule="auto"/>
        <w:rPr>
          <w:rFonts w:asciiTheme="minorEastAsia" w:hAnsiTheme="minorEastAsia" w:cs="MS Mincho"/>
          <w:kern w:val="0"/>
          <w:sz w:val="16"/>
          <w:szCs w:val="16"/>
        </w:rPr>
        <w:sectPr w:rsidR="002D4B94">
          <w:pgSz w:w="11906" w:h="16838"/>
          <w:pgMar w:top="720" w:right="720" w:bottom="720" w:left="720" w:header="851" w:footer="992" w:gutter="0"/>
          <w:cols w:space="720"/>
          <w:docGrid w:linePitch="360"/>
        </w:sectPr>
      </w:pPr>
    </w:p>
    <w:p w14:paraId="7021A62E" w14:textId="58D65259" w:rsidR="002D4B94" w:rsidRPr="00240C0D" w:rsidRDefault="00000000">
      <w:pPr>
        <w:widowControl/>
        <w:wordWrap/>
        <w:autoSpaceDE/>
        <w:autoSpaceDN/>
        <w:jc w:val="left"/>
        <w:rPr>
          <w:sz w:val="16"/>
          <w:szCs w:val="20"/>
        </w:rPr>
      </w:pPr>
      <w:r>
        <w:rPr>
          <w:rFonts w:asciiTheme="majorHAnsi" w:eastAsiaTheme="majorHAnsi" w:hAnsiTheme="majorHAnsi"/>
          <w:b/>
          <w:bCs/>
          <w:noProof/>
          <w:sz w:val="28"/>
          <w:szCs w:val="30"/>
        </w:rPr>
        <w:lastRenderedPageBreak/>
        <w:drawing>
          <wp:anchor distT="0" distB="0" distL="114300" distR="114300" simplePos="0" relativeHeight="251660288" behindDoc="0" locked="0" layoutInCell="1" hidden="0" allowOverlap="1" wp14:anchorId="3FAC406B" wp14:editId="5EF78414">
            <wp:simplePos x="0" y="0"/>
            <wp:positionH relativeFrom="page">
              <wp:align>left</wp:align>
            </wp:positionH>
            <wp:positionV relativeFrom="paragraph">
              <wp:posOffset>-1012825</wp:posOffset>
            </wp:positionV>
            <wp:extent cx="7534275" cy="520386"/>
            <wp:effectExtent l="0" t="0" r="0" b="0"/>
            <wp:wrapNone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2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16"/>
          <w:szCs w:val="20"/>
        </w:rPr>
        <w:t>제1조 | 용어의 정의</w:t>
      </w:r>
      <w:r>
        <w:rPr>
          <w:sz w:val="16"/>
          <w:szCs w:val="20"/>
        </w:rPr>
        <w:br/>
        <w:t xml:space="preserve">1. 「전시자」라 함은 본 전시회 참가를 위해 소정의 참가신청서를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제출하고 참가비를 완납한 개인, 회사, 기관 및 단체 등의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전시참가자를 말한다.</w:t>
      </w:r>
      <w:r>
        <w:rPr>
          <w:sz w:val="16"/>
          <w:szCs w:val="20"/>
        </w:rPr>
        <w:br/>
        <w:t>2. 「</w:t>
      </w:r>
      <w:proofErr w:type="spellStart"/>
      <w:r>
        <w:rPr>
          <w:sz w:val="16"/>
          <w:szCs w:val="20"/>
        </w:rPr>
        <w:t>전시회」라</w:t>
      </w:r>
      <w:proofErr w:type="spellEnd"/>
      <w:r>
        <w:rPr>
          <w:sz w:val="16"/>
          <w:szCs w:val="20"/>
        </w:rPr>
        <w:t xml:space="preserve"> 함은 ‘2023 월드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>풋볼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페스티벌(WWF 2023)’을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말한다.</w:t>
      </w:r>
      <w:r>
        <w:rPr>
          <w:sz w:val="16"/>
          <w:szCs w:val="20"/>
        </w:rPr>
        <w:br/>
        <w:t>3. 「주최자」라 함은 마인즈그라운드 주식회사를 말한다.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제2조 | 참가신청 및 계약</w:t>
      </w:r>
      <w:r>
        <w:rPr>
          <w:sz w:val="16"/>
          <w:szCs w:val="20"/>
        </w:rPr>
        <w:br/>
        <w:t xml:space="preserve">1. 참가신청을 하고자 하는 자는 본 참가신청서를 작성하여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주최자에게 제출</w:t>
      </w:r>
      <w:r>
        <w:rPr>
          <w:rFonts w:hint="eastAsia"/>
          <w:sz w:val="16"/>
          <w:szCs w:val="20"/>
        </w:rPr>
        <w:t>해야 한다.</w:t>
      </w:r>
      <w:r>
        <w:rPr>
          <w:sz w:val="16"/>
          <w:szCs w:val="20"/>
        </w:rPr>
        <w:t xml:space="preserve"> 참가신청서의 제출 후 주최자의 </w:t>
      </w:r>
      <w:r>
        <w:rPr>
          <w:sz w:val="16"/>
          <w:szCs w:val="20"/>
        </w:rPr>
        <w:br/>
        <w:t xml:space="preserve">  승인이 있을 때 참가계약이 성립된 것으로 한다.</w:t>
      </w:r>
      <w:r>
        <w:rPr>
          <w:sz w:val="16"/>
          <w:szCs w:val="20"/>
        </w:rPr>
        <w:br/>
        <w:t xml:space="preserve">2. 참가비는 </w:t>
      </w:r>
      <w:proofErr w:type="spellStart"/>
      <w:r>
        <w:rPr>
          <w:rFonts w:hint="eastAsia"/>
          <w:sz w:val="16"/>
          <w:szCs w:val="20"/>
        </w:rPr>
        <w:t>플리마켓</w:t>
      </w:r>
      <w:proofErr w:type="spellEnd"/>
      <w:r>
        <w:rPr>
          <w:rFonts w:hint="eastAsia"/>
          <w:sz w:val="16"/>
          <w:szCs w:val="20"/>
        </w:rPr>
        <w:t xml:space="preserve"> 부스 </w:t>
      </w:r>
      <w:r>
        <w:rPr>
          <w:sz w:val="16"/>
          <w:szCs w:val="20"/>
        </w:rPr>
        <w:t>600,000</w:t>
      </w:r>
      <w:r>
        <w:rPr>
          <w:rFonts w:hint="eastAsia"/>
          <w:sz w:val="16"/>
          <w:szCs w:val="20"/>
        </w:rPr>
        <w:t>원/</w:t>
      </w:r>
      <w:r>
        <w:rPr>
          <w:sz w:val="16"/>
          <w:szCs w:val="20"/>
        </w:rPr>
        <w:t>1</w:t>
      </w:r>
      <w:r>
        <w:rPr>
          <w:rFonts w:hint="eastAsia"/>
          <w:sz w:val="16"/>
          <w:szCs w:val="20"/>
        </w:rPr>
        <w:t xml:space="preserve">부스, </w:t>
      </w:r>
      <w:r>
        <w:rPr>
          <w:sz w:val="16"/>
          <w:szCs w:val="20"/>
        </w:rPr>
        <w:t xml:space="preserve">독립부스 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</w:t>
      </w:r>
      <w:r>
        <w:rPr>
          <w:sz w:val="16"/>
          <w:szCs w:val="20"/>
        </w:rPr>
        <w:br/>
        <w:t xml:space="preserve">  2,000,000원/1부스, 조립부스</w:t>
      </w:r>
      <w:r>
        <w:rPr>
          <w:rFonts w:hint="eastAsia"/>
          <w:sz w:val="16"/>
          <w:szCs w:val="20"/>
        </w:rPr>
        <w:t>,</w:t>
      </w:r>
      <w:r>
        <w:rPr>
          <w:sz w:val="16"/>
          <w:szCs w:val="20"/>
        </w:rPr>
        <w:t xml:space="preserve"> 2,500,000원/1부스 (부가가치세 </w:t>
      </w:r>
      <w:r>
        <w:rPr>
          <w:sz w:val="16"/>
          <w:szCs w:val="20"/>
        </w:rPr>
        <w:br/>
        <w:t xml:space="preserve">  별도)를 정가로 하며 최종가격은 전시자와 주최자의 별도 </w:t>
      </w:r>
      <w:r w:rsidR="00240C0D">
        <w:rPr>
          <w:sz w:val="16"/>
          <w:szCs w:val="20"/>
        </w:rPr>
        <w:t xml:space="preserve"> </w:t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                                            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협의로 한다.</w:t>
      </w:r>
      <w:r>
        <w:rPr>
          <w:sz w:val="16"/>
          <w:szCs w:val="20"/>
        </w:rPr>
        <w:br/>
        <w:t xml:space="preserve">3. 부대시설 및 조립부스 장치공사는 전시자의 신청에 따라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주최자가 제공하며, 참가신청서상 내용에 변동사항이 발생할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경우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즉시 주최자에게 이를 통보하여야 한다. 미통보로 인한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불이익은 전시자의 책임으로 한다.</w:t>
      </w:r>
      <w:r>
        <w:rPr>
          <w:sz w:val="16"/>
          <w:szCs w:val="20"/>
        </w:rPr>
        <w:br/>
        <w:t xml:space="preserve">4. 전시자는 부대시설 신청상의 내용에 변동사항이 발생할 경우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즉시 주최자에게 이를 통보하여야 한다, 미통보로 인한</w:t>
      </w:r>
      <w:r w:rsidR="00240C0D">
        <w:rPr>
          <w:sz w:val="16"/>
          <w:szCs w:val="20"/>
        </w:rPr>
        <w:t xml:space="preserve"> </w:t>
      </w:r>
      <w:r w:rsidR="00240C0D">
        <w:rPr>
          <w:sz w:val="16"/>
          <w:szCs w:val="20"/>
        </w:rPr>
        <w:br/>
        <w:t xml:space="preserve">  </w:t>
      </w:r>
      <w:r>
        <w:rPr>
          <w:sz w:val="16"/>
          <w:szCs w:val="20"/>
        </w:rPr>
        <w:t>불이익에 대해서는 전시자의 책임으로 한다.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제3조 | 전시부스 배정</w:t>
      </w:r>
      <w:r>
        <w:rPr>
          <w:sz w:val="16"/>
          <w:szCs w:val="20"/>
        </w:rPr>
        <w:br/>
        <w:t xml:space="preserve">1. 주최자는 전시품 성격, 신청 순서 및 참가비 납입 순서 등에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따라 전시 위치를 배정한다.</w:t>
      </w:r>
      <w:r>
        <w:rPr>
          <w:sz w:val="16"/>
          <w:szCs w:val="20"/>
        </w:rPr>
        <w:br/>
        <w:t xml:space="preserve">2. 주최자는 전시장의 공간 조화와 관람 효율 및 전시 효과 등을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고려하여 배정함을 원칙으로 하되, 전반적으로 전시회 운영상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필요하다고 인정할 경우, 전시자에게 기 배정된 부스위치를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변경할 수 있다. 이 같은 변경은 주최자의 재량이며, 전시자는 </w:t>
      </w:r>
      <w:r w:rsidR="00240C0D">
        <w:rPr>
          <w:sz w:val="16"/>
          <w:szCs w:val="20"/>
        </w:rPr>
        <w:t xml:space="preserve"> </w:t>
      </w:r>
      <w:r w:rsidR="00240C0D">
        <w:rPr>
          <w:sz w:val="16"/>
          <w:szCs w:val="20"/>
        </w:rPr>
        <w:br/>
        <w:t xml:space="preserve">  </w:t>
      </w:r>
      <w:r>
        <w:rPr>
          <w:sz w:val="16"/>
          <w:szCs w:val="20"/>
        </w:rPr>
        <w:t>동 변경의 결과에 대한 이의를 제기할 수 없다.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제4조 | 전시실 관리</w:t>
      </w:r>
      <w:r>
        <w:rPr>
          <w:sz w:val="16"/>
          <w:szCs w:val="20"/>
        </w:rPr>
        <w:br/>
        <w:t xml:space="preserve">1. 전시자는 참가신청서에 명시한 전시품을 전시하고 상주요원을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배치하여 자사 부스(Booth) 관리에 신의와 성실로 임하여야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한다.</w:t>
      </w:r>
      <w:r>
        <w:rPr>
          <w:sz w:val="16"/>
          <w:szCs w:val="20"/>
        </w:rPr>
        <w:br/>
        <w:t xml:space="preserve">2. 전시자가 참가신청서에 명시한 전시품과 상이한 물품을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전시하거나 전시성격에 부합되지 않는 물품을 전시할 경우,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주최자는 즉시 전시의 중지, 전시품의 철거 또는 반출을 명할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수 있으며, 본 계약을 해지할 수 있다. 이 경우 참가비는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반환하지 아니하며, 전시자는 이에 따른 배상을 청구할 수 없다.</w:t>
      </w:r>
      <w:r>
        <w:rPr>
          <w:sz w:val="16"/>
          <w:szCs w:val="20"/>
        </w:rPr>
        <w:br/>
        <w:t xml:space="preserve">3. 전시자는 주최자의 사전승인 없이 임대한 전시면적 이외의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장소에서 전시품을 전시할 수 없다.</w:t>
      </w:r>
      <w:r>
        <w:rPr>
          <w:sz w:val="16"/>
          <w:szCs w:val="20"/>
        </w:rPr>
        <w:br/>
        <w:t xml:space="preserve">4. 전시자는 주최자의 서면 동의 없이 배정된 전시면적의 전부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또는 일부를 타인에게 전대할 수 없다.</w:t>
      </w:r>
      <w:r>
        <w:rPr>
          <w:sz w:val="16"/>
          <w:szCs w:val="20"/>
        </w:rPr>
        <w:br/>
        <w:t xml:space="preserve">5. 전시장 내에서 특별행위(이벤트 등)를 진행하고자 하는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전시자는 사전에 주최자에게 그 내용을 통보하여 승인을 </w:t>
      </w:r>
      <w:r w:rsidR="00240C0D">
        <w:rPr>
          <w:sz w:val="16"/>
          <w:szCs w:val="20"/>
        </w:rPr>
        <w:t xml:space="preserve"> 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얻어야 한다.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호객행위나 고성 방가는 엄격히 금한다. 만약 지나친 소음 또는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주변 부스의 홍보 활동에 피해를 준다고 </w:t>
      </w:r>
      <w:proofErr w:type="gramStart"/>
      <w:r>
        <w:rPr>
          <w:sz w:val="16"/>
          <w:szCs w:val="20"/>
        </w:rPr>
        <w:t>판단 될</w:t>
      </w:r>
      <w:proofErr w:type="gramEnd"/>
      <w:r>
        <w:rPr>
          <w:sz w:val="16"/>
          <w:szCs w:val="20"/>
        </w:rPr>
        <w:t xml:space="preserve"> 때에</w:t>
      </w:r>
      <w:r w:rsidR="00240C0D">
        <w:rPr>
          <w:sz w:val="16"/>
          <w:szCs w:val="20"/>
        </w:rPr>
        <w:t xml:space="preserve"> </w:t>
      </w:r>
      <w:r w:rsidR="00240C0D">
        <w:rPr>
          <w:sz w:val="16"/>
          <w:szCs w:val="20"/>
        </w:rPr>
        <w:br/>
        <w:t xml:space="preserve">  </w:t>
      </w:r>
      <w:r>
        <w:rPr>
          <w:sz w:val="16"/>
          <w:szCs w:val="20"/>
        </w:rPr>
        <w:t xml:space="preserve">주최자는 해당 행위의 중단을 청구할 수 있으며, 전시자는 즉시 </w:t>
      </w:r>
      <w:r w:rsidR="00240C0D">
        <w:rPr>
          <w:sz w:val="16"/>
          <w:szCs w:val="20"/>
        </w:rPr>
        <w:br/>
      </w:r>
      <w:r w:rsidR="00240C0D">
        <w:rPr>
          <w:sz w:val="16"/>
          <w:szCs w:val="20"/>
        </w:rPr>
        <w:t xml:space="preserve">  </w:t>
      </w:r>
      <w:r>
        <w:rPr>
          <w:sz w:val="16"/>
          <w:szCs w:val="20"/>
        </w:rPr>
        <w:t>이를 이행하여야 한다.</w:t>
      </w:r>
      <w:r>
        <w:rPr>
          <w:sz w:val="16"/>
          <w:szCs w:val="20"/>
        </w:rPr>
        <w:br/>
        <w:t xml:space="preserve">6. 전시자는 전시실의 바닥, 천정, 기둥, 벽면 등에 페인트칠 등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전시장의 원상태가 손상될 위험이 있는 일체의 행위를 금한다.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이로 인한 전시장의 손상이 있을 때는 전시자는</w:t>
      </w:r>
      <w:r w:rsidR="00240C0D">
        <w:rPr>
          <w:sz w:val="16"/>
          <w:szCs w:val="20"/>
        </w:rPr>
        <w:t xml:space="preserve"> </w:t>
      </w:r>
      <w:r w:rsidR="00240C0D">
        <w:rPr>
          <w:sz w:val="16"/>
          <w:szCs w:val="20"/>
        </w:rPr>
        <w:br/>
        <w:t xml:space="preserve">  </w:t>
      </w:r>
      <w:r>
        <w:rPr>
          <w:sz w:val="16"/>
          <w:szCs w:val="20"/>
        </w:rPr>
        <w:t xml:space="preserve">원상회복의무를 부담하며 주최자는 손해의 배상을 청구할 수 </w:t>
      </w:r>
      <w:r w:rsidR="00240C0D">
        <w:rPr>
          <w:sz w:val="16"/>
          <w:szCs w:val="20"/>
        </w:rPr>
        <w:br/>
        <w:t xml:space="preserve">  </w:t>
      </w:r>
      <w:r>
        <w:rPr>
          <w:sz w:val="16"/>
          <w:szCs w:val="20"/>
        </w:rPr>
        <w:t>있다.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제5조 | 납입 조건</w:t>
      </w:r>
      <w:r>
        <w:rPr>
          <w:sz w:val="16"/>
          <w:szCs w:val="20"/>
        </w:rPr>
        <w:br/>
        <w:t xml:space="preserve">1. 전시자는 참가신청서를 온라인 신청, E-mail 또는 Fax 등의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방법으로 전시사무국으로 제출하여야 한다. 온라인 신청시,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전시부스 신청 완료시를 참가신청서 제출시기로 한다.</w:t>
      </w:r>
      <w:r>
        <w:rPr>
          <w:sz w:val="16"/>
          <w:szCs w:val="20"/>
        </w:rPr>
        <w:br/>
        <w:t xml:space="preserve">2. 전시자는 출품료를 1주일 이내에 납부해야 한다. </w:t>
      </w:r>
      <w:r>
        <w:rPr>
          <w:sz w:val="16"/>
          <w:szCs w:val="20"/>
        </w:rPr>
        <w:br/>
        <w:t xml:space="preserve">3. 전시자가 참가비 전액을 기간 내 납부치 않을 경우, 주최자는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참가 계약을 취소할 수 있으며, 이 경우 전시자는 계약금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반환을 청구할 수 없고 본 약정 제6조와 제7조의 규정에 </w:t>
      </w:r>
      <w:r w:rsidR="00240C0D">
        <w:rPr>
          <w:sz w:val="16"/>
          <w:szCs w:val="20"/>
        </w:rPr>
        <w:br/>
        <w:t xml:space="preserve">  </w:t>
      </w:r>
      <w:r>
        <w:rPr>
          <w:sz w:val="16"/>
          <w:szCs w:val="20"/>
        </w:rPr>
        <w:t>따라 처리한다.</w:t>
      </w:r>
      <w:r>
        <w:rPr>
          <w:sz w:val="16"/>
          <w:szCs w:val="20"/>
        </w:rPr>
        <w:br/>
        <w:t xml:space="preserve">4. 전시자가 잔금을 지정된 기한 내에 납부하지 않으면 주최자는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참가약정을 해지할 수 있으며. 주최자는 완납 시까지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선택적으로 전시자의 전시품을 유치할 수 있고, 이 경우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발생하는 제반 비용은 전시자가 부담한다.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제6조 | 전시회의 취소 또는 변경</w:t>
      </w:r>
      <w:r>
        <w:rPr>
          <w:sz w:val="16"/>
          <w:szCs w:val="20"/>
        </w:rPr>
        <w:br/>
        <w:t xml:space="preserve">1. 주최자가 전시회 개최를 취소하는 경우 납입된 참가비 전액을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전시자에게 반환한다.</w:t>
      </w:r>
      <w:r>
        <w:rPr>
          <w:sz w:val="16"/>
          <w:szCs w:val="20"/>
        </w:rPr>
        <w:br/>
        <w:t xml:space="preserve">2.「재난 및 안전관리 기본법」 상의 “재난”으로 규정된 사정으로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인하여 전시회가 취소 또는 변경되었을 경우, 주최자의 참가비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반환의무는 면제된다.</w:t>
      </w:r>
      <w:r>
        <w:rPr>
          <w:sz w:val="16"/>
          <w:szCs w:val="20"/>
        </w:rPr>
        <w:br/>
        <w:t xml:space="preserve">3. 본조 2항의 사항으로 전시회가 취소되었을 경우, 전시자는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주최자에게 손해에 따른 보상을 청구할 수 없다.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제7조 | 참가취소 및 위약금</w:t>
      </w:r>
      <w:r>
        <w:rPr>
          <w:sz w:val="16"/>
          <w:szCs w:val="20"/>
        </w:rPr>
        <w:br/>
        <w:t xml:space="preserve">1. 전시자가 약정된 전시면적 전부 또는 일부를 취소할 경우,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전시자는 즉시 주최자에게 서면으로 취소 통보를 해야 한다.</w:t>
      </w:r>
      <w:r>
        <w:rPr>
          <w:sz w:val="16"/>
          <w:szCs w:val="20"/>
        </w:rPr>
        <w:br/>
        <w:t xml:space="preserve">2. 위약금은 기납입 된 참가비에서 우선 정산하며, 과부족시 추가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납입 또는 환불한다.</w:t>
      </w:r>
      <w:r>
        <w:rPr>
          <w:sz w:val="16"/>
          <w:szCs w:val="20"/>
        </w:rPr>
        <w:br/>
        <w:t>3. 취소 통보 시기에 따른 위약금 및 환불 규정은 다음과 같다.</w:t>
      </w:r>
      <w:r>
        <w:rPr>
          <w:sz w:val="16"/>
          <w:szCs w:val="20"/>
        </w:rPr>
        <w:br/>
        <w:t xml:space="preserve">  - 전시회 개막일 기준 60일 이전 : 참가비의 50%를 위약금으로 </w:t>
      </w:r>
      <w:r>
        <w:rPr>
          <w:sz w:val="16"/>
          <w:szCs w:val="20"/>
        </w:rPr>
        <w:br/>
        <w:t xml:space="preserve">  납부</w:t>
      </w:r>
      <w:r>
        <w:rPr>
          <w:sz w:val="16"/>
          <w:szCs w:val="20"/>
        </w:rPr>
        <w:br/>
        <w:t xml:space="preserve">  - 전시회 개막일 기준 59~31일 이전 : 참가비의 80%를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위약금으로 납부</w:t>
      </w:r>
      <w:r>
        <w:rPr>
          <w:sz w:val="16"/>
          <w:szCs w:val="20"/>
        </w:rPr>
        <w:br/>
        <w:t xml:space="preserve">  - 전시회 개막일 기준 30일 이전 : 참가비의 100%를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위약금으로 납부</w:t>
      </w:r>
      <w:r>
        <w:rPr>
          <w:sz w:val="16"/>
          <w:szCs w:val="20"/>
        </w:rPr>
        <w:br/>
      </w:r>
      <w:r>
        <w:rPr>
          <w:sz w:val="16"/>
          <w:szCs w:val="20"/>
        </w:rPr>
        <w:br/>
      </w:r>
      <w:r>
        <w:rPr>
          <w:b/>
          <w:bCs/>
          <w:color w:val="FF0000"/>
          <w:sz w:val="16"/>
          <w:szCs w:val="20"/>
        </w:rPr>
        <w:t>제8조 | 장치 및 전시품 진열</w:t>
      </w:r>
      <w:r>
        <w:rPr>
          <w:sz w:val="16"/>
          <w:szCs w:val="20"/>
        </w:rPr>
        <w:br/>
        <w:t xml:space="preserve">1. 전시자는 배정된 전시 면적 내에서 지정기간 내에 장치 및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전시품을 반입, 진열을 완료하여야 하며, 23년 12월 1일 10시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이전에 전시품 진열이 완료되지 않을 경우, 주최자는 본 계약을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해지할 수 있으며, 이에 따른 손해배상을 청구할 수 있다.</w:t>
      </w:r>
      <w:r>
        <w:rPr>
          <w:sz w:val="16"/>
          <w:szCs w:val="20"/>
        </w:rPr>
        <w:br/>
        <w:t xml:space="preserve">2. 주최자가 전시품 장치 및 진열을 위하여 전시장을 개방하는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시간 외 전시자는 주최자에게 추가시간을 요청할 수 없다.</w:t>
      </w:r>
      <w:r>
        <w:rPr>
          <w:b/>
          <w:bCs/>
          <w:color w:val="FF0000"/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제9조 | 전시품 및 장치물 반출</w:t>
      </w:r>
      <w:r>
        <w:rPr>
          <w:sz w:val="16"/>
          <w:szCs w:val="20"/>
        </w:rPr>
        <w:br/>
      </w:r>
      <w:r>
        <w:rPr>
          <w:sz w:val="16"/>
          <w:szCs w:val="20"/>
        </w:rPr>
        <w:lastRenderedPageBreak/>
        <w:t xml:space="preserve">1. 전시자는 주최자가 반입/반출에 관하여 사전에 고지하는 지정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시기 내에만 모든 전시품 및 장치물을 반입/반출하여야 하며,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지정 시기 외 전시품과 장치물의 반입/반출을 할 수 없다.</w:t>
      </w:r>
      <w:r>
        <w:rPr>
          <w:sz w:val="16"/>
          <w:szCs w:val="20"/>
        </w:rPr>
        <w:br/>
        <w:t xml:space="preserve">2. 반입/반출의 지연으로 인하여 발생하는 주최자 부담의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제반비용(전시장 추가 사용에 따른 제비용(임차료,관리비,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수도광열비 등)은 즉시 주최자에게 납입하여야 한다.</w:t>
      </w:r>
      <w:r>
        <w:rPr>
          <w:sz w:val="16"/>
          <w:szCs w:val="20"/>
        </w:rPr>
        <w:br/>
        <w:t xml:space="preserve">3. 전시품 및 장치물의 반입/반출시 KINTEX의 안전관리 규정을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준수하여야 한다.</w:t>
      </w:r>
      <w:r>
        <w:rPr>
          <w:sz w:val="16"/>
          <w:szCs w:val="20"/>
        </w:rPr>
        <w:br/>
        <w:t xml:space="preserve">4. ‘KINTEX의 안전관리 규정’을 위반한 반입/반출 행위로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발생하는 모든 피해와 손해는 전시자의 부담으로 하며, 이를 </w:t>
      </w:r>
      <w:r w:rsidR="00240C0D">
        <w:rPr>
          <w:sz w:val="16"/>
          <w:szCs w:val="20"/>
        </w:rPr>
        <w:br/>
        <w:t xml:space="preserve">  </w:t>
      </w:r>
      <w:r>
        <w:rPr>
          <w:sz w:val="16"/>
          <w:szCs w:val="20"/>
        </w:rPr>
        <w:t>이유로 주최자에게 어떠한 민-형사상 손해배상을 구할 수 없다.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제10조 | 전시장의 경비, 위험부담 및 보험</w:t>
      </w:r>
      <w:r>
        <w:rPr>
          <w:sz w:val="16"/>
          <w:szCs w:val="20"/>
        </w:rPr>
        <w:br/>
        <w:t xml:space="preserve">1. 주최자는 전시자 및 방문객을 위하여 KINTEX 전시장 규정에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의거한 적절한 경비조치를 취한다.</w:t>
      </w:r>
      <w:r>
        <w:rPr>
          <w:sz w:val="16"/>
          <w:szCs w:val="20"/>
        </w:rPr>
        <w:br/>
        <w:t xml:space="preserve">2. 전시자는 전시기간 및 장치, 철거기간 중 발생되는 배당면적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내 </w:t>
      </w:r>
      <w:proofErr w:type="spellStart"/>
      <w:r>
        <w:rPr>
          <w:sz w:val="16"/>
          <w:szCs w:val="20"/>
        </w:rPr>
        <w:t>장치물</w:t>
      </w:r>
      <w:proofErr w:type="spellEnd"/>
      <w:r>
        <w:rPr>
          <w:sz w:val="16"/>
          <w:szCs w:val="20"/>
        </w:rPr>
        <w:t xml:space="preserve"> 및 전시품에 대한 훼손 및 도난에 대하여 전적인 </w:t>
      </w:r>
      <w:r w:rsidR="00240C0D">
        <w:rPr>
          <w:sz w:val="16"/>
          <w:szCs w:val="20"/>
        </w:rPr>
        <w:br/>
        <w:t xml:space="preserve">  </w:t>
      </w:r>
      <w:r>
        <w:rPr>
          <w:sz w:val="16"/>
          <w:szCs w:val="20"/>
        </w:rPr>
        <w:t>책임을 진다.</w:t>
      </w:r>
      <w:r>
        <w:rPr>
          <w:sz w:val="16"/>
          <w:szCs w:val="20"/>
        </w:rPr>
        <w:br/>
        <w:t xml:space="preserve">3. 전시자가 고의 또는 과실로 화재, 도난, 파손, 기타 사고를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발생하게 하여 주최자 또는 타인에게 손해를 입힌 때에는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전시자가 전적인 배상 책임을 지며 전시품 등에 대한 보험가입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역시 전시자의 책임으로 한다.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제11조 | 방화 규칙</w:t>
      </w:r>
      <w:r>
        <w:rPr>
          <w:sz w:val="16"/>
          <w:szCs w:val="20"/>
        </w:rPr>
        <w:br/>
        <w:t xml:space="preserve">1. 장치물 및 전시장 내의 모든 자재는 소방법규에 따라 적절한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불연처리가 되어야 한다.</w:t>
      </w:r>
      <w:r>
        <w:rPr>
          <w:sz w:val="16"/>
          <w:szCs w:val="20"/>
        </w:rPr>
        <w:br/>
        <w:t xml:space="preserve">2. 주최자는 필요에 따라 전시자에게 화재방지와 관련한 시정을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요구할 수 있다.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제12조 | 보충 규정</w:t>
      </w:r>
      <w:r>
        <w:rPr>
          <w:sz w:val="16"/>
          <w:szCs w:val="20"/>
        </w:rPr>
        <w:br/>
        <w:t xml:space="preserve">1. 주최자는 필요한 경우 참가규정에 명시되지 않은 보충 규정을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제정할 수 있으며 전시자는 이를 준수해야 한다.</w:t>
      </w:r>
      <w:r>
        <w:rPr>
          <w:sz w:val="16"/>
          <w:szCs w:val="20"/>
        </w:rPr>
        <w:br/>
        <w:t xml:space="preserve">2. 보충되는 규정은 참가규정의 일부가 되며, 전시자는 이를 </w:t>
      </w:r>
      <w:r>
        <w:rPr>
          <w:sz w:val="16"/>
          <w:szCs w:val="20"/>
        </w:rPr>
        <w:br/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준수하여야한다.</w:t>
      </w:r>
      <w:r>
        <w:rPr>
          <w:sz w:val="16"/>
          <w:szCs w:val="20"/>
        </w:rPr>
        <w:br/>
        <w:t>3. 전시자는 킨텍스 전시장의 제규정을 준수하여야 한다.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제13조 | 채권추심</w:t>
      </w:r>
      <w:r>
        <w:rPr>
          <w:sz w:val="16"/>
          <w:szCs w:val="20"/>
        </w:rPr>
        <w:br/>
        <w:t xml:space="preserve">1. 본 전시회 </w:t>
      </w:r>
      <w:proofErr w:type="spellStart"/>
      <w:r>
        <w:rPr>
          <w:sz w:val="16"/>
          <w:szCs w:val="20"/>
        </w:rPr>
        <w:t>종료후</w:t>
      </w:r>
      <w:proofErr w:type="spellEnd"/>
      <w:r>
        <w:rPr>
          <w:sz w:val="16"/>
          <w:szCs w:val="20"/>
        </w:rPr>
        <w:t xml:space="preserve">, 주최자는 본 전시회로 인하여 발생한 채권 </w:t>
      </w:r>
      <w:r w:rsidR="00240C0D">
        <w:rPr>
          <w:sz w:val="16"/>
          <w:szCs w:val="20"/>
        </w:rPr>
        <w:br/>
      </w:r>
      <w:r w:rsidR="00240C0D">
        <w:rPr>
          <w:rFonts w:hint="eastAsia"/>
          <w:sz w:val="16"/>
          <w:szCs w:val="20"/>
        </w:rPr>
        <w:t xml:space="preserve"> 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>중</w:t>
      </w:r>
      <w:r w:rsidR="00240C0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미수채권 발생시, 채권추심을 </w:t>
      </w:r>
      <w:proofErr w:type="spellStart"/>
      <w:r>
        <w:rPr>
          <w:sz w:val="16"/>
          <w:szCs w:val="20"/>
        </w:rPr>
        <w:t>위탁받은</w:t>
      </w:r>
      <w:proofErr w:type="spellEnd"/>
      <w:r>
        <w:rPr>
          <w:sz w:val="16"/>
          <w:szCs w:val="20"/>
        </w:rPr>
        <w:t xml:space="preserve"> 자에게 해당채권에 </w:t>
      </w:r>
      <w:r w:rsidR="00240C0D">
        <w:rPr>
          <w:sz w:val="16"/>
          <w:szCs w:val="20"/>
        </w:rPr>
        <w:br/>
        <w:t xml:space="preserve">  </w:t>
      </w:r>
      <w:r>
        <w:rPr>
          <w:sz w:val="16"/>
          <w:szCs w:val="20"/>
        </w:rPr>
        <w:t xml:space="preserve">대한 추심을 </w:t>
      </w:r>
      <w:proofErr w:type="gramStart"/>
      <w:r>
        <w:rPr>
          <w:sz w:val="16"/>
          <w:szCs w:val="20"/>
        </w:rPr>
        <w:t>위탁 할</w:t>
      </w:r>
      <w:proofErr w:type="gramEnd"/>
      <w:r>
        <w:rPr>
          <w:sz w:val="16"/>
          <w:szCs w:val="20"/>
        </w:rPr>
        <w:t xml:space="preserve"> 수 있다.</w:t>
      </w:r>
      <w:r>
        <w:rPr>
          <w:sz w:val="16"/>
          <w:szCs w:val="20"/>
        </w:rPr>
        <w:br/>
        <w:t>2. 채무자 관련 정보를 채권추심 수탁자에게 전달할 수 있다.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  <w:r>
        <w:rPr>
          <w:b/>
          <w:bCs/>
          <w:color w:val="FF0000"/>
          <w:sz w:val="16"/>
          <w:szCs w:val="20"/>
        </w:rPr>
        <w:t>제14조 | 분쟁 해결</w:t>
      </w:r>
      <w:r>
        <w:rPr>
          <w:sz w:val="16"/>
          <w:szCs w:val="20"/>
        </w:rPr>
        <w:br/>
        <w:t>본 참가약관의 해석에 관한 주최자와 전시자간에 발생되는 분쟁 및 기타 쌍방의 권리, 의무에 관한 분쟁은 대한상사중재원의 중재, 판정에 따르며 그 판정에 대하여 법원에 제소할 수 없다.</w:t>
      </w:r>
      <w:r>
        <w:rPr>
          <w:sz w:val="16"/>
          <w:szCs w:val="20"/>
        </w:rPr>
        <w:br/>
      </w:r>
      <w:r>
        <w:rPr>
          <w:sz w:val="12"/>
          <w:szCs w:val="12"/>
        </w:rPr>
        <w:br/>
      </w:r>
    </w:p>
    <w:p w14:paraId="55F12965" w14:textId="77777777" w:rsidR="002D4B94" w:rsidRDefault="00000000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bCs/>
          <w:sz w:val="18"/>
          <w:szCs w:val="20"/>
        </w:rPr>
      </w:pPr>
      <w:r>
        <w:rPr>
          <w:b/>
          <w:bCs/>
          <w:color w:val="FF0000"/>
          <w:sz w:val="16"/>
          <w:szCs w:val="20"/>
        </w:rPr>
        <w:t>개인정보 이용 및 취급 방침</w:t>
      </w:r>
      <w:r>
        <w:rPr>
          <w:sz w:val="16"/>
          <w:szCs w:val="20"/>
        </w:rPr>
        <w:br/>
        <w:t xml:space="preserve">마인즈그라운드㈜는 개인정보 보호법에 따라 이용자의 개인정보 보호 및 권익을 보호하고, 개인정보와 관련된 이용자의 고충을 원활하게 처리할 수 있도록 다음과 같은 처리방침을 두고 </w:t>
      </w:r>
      <w:r>
        <w:rPr>
          <w:sz w:val="16"/>
          <w:szCs w:val="20"/>
        </w:rPr>
        <w:t>있습니다.</w:t>
      </w:r>
      <w:r>
        <w:rPr>
          <w:sz w:val="16"/>
          <w:szCs w:val="20"/>
        </w:rPr>
        <w:br/>
      </w:r>
      <w:r>
        <w:rPr>
          <w:rFonts w:ascii="MS Mincho" w:eastAsia="MS Mincho" w:hAnsi="MS Mincho" w:cs="MS Mincho" w:hint="eastAsia"/>
          <w:b/>
          <w:bCs/>
          <w:sz w:val="16"/>
          <w:szCs w:val="20"/>
        </w:rPr>
        <w:t>․</w:t>
      </w:r>
      <w:r>
        <w:rPr>
          <w:b/>
          <w:bCs/>
          <w:sz w:val="16"/>
          <w:szCs w:val="20"/>
        </w:rPr>
        <w:t xml:space="preserve"> 수집/이용 목적</w:t>
      </w:r>
      <w:r>
        <w:rPr>
          <w:sz w:val="16"/>
          <w:szCs w:val="20"/>
        </w:rPr>
        <w:br/>
        <w:t>- 전시회의 원활한 진행을 위하여 각종 고지/통지 및 전시장 운영 전반을 위한 목적으로 개인정보를 처리합니다.</w:t>
      </w:r>
      <w:r>
        <w:rPr>
          <w:sz w:val="16"/>
          <w:szCs w:val="20"/>
        </w:rPr>
        <w:br/>
        <w:t>- 마인즈그라운드㈜의 전시회나 이벤트에 대한 정보 안내의 목적으로 수집되어 이용됩니다.</w:t>
      </w:r>
      <w:r>
        <w:rPr>
          <w:sz w:val="16"/>
          <w:szCs w:val="20"/>
        </w:rPr>
        <w:br/>
      </w:r>
      <w:r>
        <w:rPr>
          <w:rFonts w:ascii="MS Mincho" w:eastAsia="MS Mincho" w:hAnsi="MS Mincho" w:cs="MS Mincho" w:hint="eastAsia"/>
          <w:b/>
          <w:bCs/>
          <w:sz w:val="16"/>
          <w:szCs w:val="20"/>
        </w:rPr>
        <w:t>․</w:t>
      </w:r>
      <w:r>
        <w:rPr>
          <w:b/>
          <w:bCs/>
          <w:sz w:val="16"/>
          <w:szCs w:val="20"/>
        </w:rPr>
        <w:t xml:space="preserve"> 수집/이용 항목</w:t>
      </w:r>
      <w:r>
        <w:rPr>
          <w:sz w:val="16"/>
          <w:szCs w:val="20"/>
        </w:rPr>
        <w:t xml:space="preserve"> : 성명, 소속, 전화번호, 휴대전화번호, 팩스, 주소, 이메일주소</w:t>
      </w:r>
      <w:r>
        <w:rPr>
          <w:sz w:val="16"/>
          <w:szCs w:val="20"/>
        </w:rPr>
        <w:br/>
      </w:r>
      <w:r>
        <w:rPr>
          <w:rFonts w:ascii="MS Mincho" w:eastAsia="MS Mincho" w:hAnsi="MS Mincho" w:cs="MS Mincho" w:hint="eastAsia"/>
          <w:b/>
          <w:bCs/>
          <w:sz w:val="16"/>
          <w:szCs w:val="20"/>
        </w:rPr>
        <w:t>․</w:t>
      </w:r>
      <w:r>
        <w:rPr>
          <w:b/>
          <w:bCs/>
          <w:sz w:val="16"/>
          <w:szCs w:val="20"/>
        </w:rPr>
        <w:t xml:space="preserve"> 개인정보 보유 및 이용기간</w:t>
      </w:r>
      <w:r>
        <w:rPr>
          <w:sz w:val="16"/>
          <w:szCs w:val="20"/>
        </w:rPr>
        <w:br/>
        <w:t>- 전시회 사업운영 기간내 보유. 삭제 요청 시 지체없이 파기</w:t>
      </w:r>
      <w:r>
        <w:rPr>
          <w:sz w:val="16"/>
          <w:szCs w:val="20"/>
        </w:rPr>
        <w:br/>
        <w:t>- 관련 법령에서 정한 소비자 열람 제공을 위한 거래기록의 경우, 법령에서 정한 보존기간에 따라 보존됩니다.</w:t>
      </w:r>
      <w:r>
        <w:rPr>
          <w:sz w:val="16"/>
          <w:szCs w:val="20"/>
        </w:rPr>
        <w:br/>
      </w:r>
      <w:r>
        <w:rPr>
          <w:rFonts w:ascii="MS Mincho" w:eastAsia="MS Mincho" w:hAnsi="MS Mincho" w:cs="MS Mincho" w:hint="eastAsia"/>
          <w:b/>
          <w:bCs/>
          <w:sz w:val="16"/>
          <w:szCs w:val="20"/>
        </w:rPr>
        <w:t>․</w:t>
      </w:r>
      <w:r>
        <w:rPr>
          <w:b/>
          <w:bCs/>
          <w:sz w:val="16"/>
          <w:szCs w:val="20"/>
        </w:rPr>
        <w:t xml:space="preserve"> 개인정보 제3자 위탁</w:t>
      </w:r>
      <w:r>
        <w:rPr>
          <w:sz w:val="16"/>
          <w:szCs w:val="20"/>
        </w:rPr>
        <w:br/>
        <w:t>- 전시회 출입 및 출입증 제작을 위한 출입, 등록 등 입장서비스 제공, 전자명함시스템, 홈페이지 운영, 등 본 전시회 참가 확인을 위한 성명과 연락처가 관련기관에 제공될 수 있습니다.</w:t>
      </w:r>
      <w:r>
        <w:rPr>
          <w:sz w:val="16"/>
          <w:szCs w:val="20"/>
        </w:rPr>
        <w:br/>
        <w:t>- 위탁목적 외 용도로 사용되지 않으며, 개인정보의 제3자 위탁을 서부할 수 있습니다. 거부권 행사시 전시회 출입, 등록, 참가, 부대행사 참가 등 전시회 서비스를 이용할 수 없습니다.</w:t>
      </w:r>
    </w:p>
    <w:sectPr w:rsidR="002D4B94">
      <w:pgSz w:w="11906" w:h="16838"/>
      <w:pgMar w:top="720" w:right="720" w:bottom="720" w:left="720" w:header="851" w:footer="992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00"/>
    <w:family w:val="auto"/>
    <w:pitch w:val="default"/>
    <w:sig w:usb0="B00002AF" w:usb1="69D77CFB" w:usb2="00000030" w:usb3="00000001" w:csb0="4008009F" w:csb1="DFD70000"/>
  </w:font>
  <w:font w:name="Pretendard">
    <w:panose1 w:val="02000503000000020004"/>
    <w:charset w:val="81"/>
    <w:family w:val="modern"/>
    <w:notTrueType/>
    <w:pitch w:val="variable"/>
    <w:sig w:usb0="E10002FF" w:usb1="1BD7E5FF" w:usb2="04000011" w:usb3="00000000" w:csb0="0028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94"/>
    <w:rsid w:val="00240C0D"/>
    <w:rsid w:val="002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(웹)1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바탕글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맑은 고딕" w:cs="Times New Roman"/>
      <w:color w:val="000000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4686</Characters>
  <Application>Microsoft Office Word</Application>
  <DocSecurity>0</DocSecurity>
  <Lines>39</Lines>
  <Paragraphs>10</Paragraphs>
  <ScaleCrop>false</ScaleCrop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2023-09-19T01:26:00Z</cp:lastPrinted>
  <dcterms:created xsi:type="dcterms:W3CDTF">2023-10-11T01:55:00Z</dcterms:created>
  <dcterms:modified xsi:type="dcterms:W3CDTF">2023-10-25T01:10:00Z</dcterms:modified>
  <cp:version>1200.0100.01</cp:version>
</cp:coreProperties>
</file>